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DA05B" w14:textId="33EE75BD" w:rsidR="00B808E8" w:rsidRDefault="00000000" w:rsidP="00274F5A">
      <w:pPr>
        <w:jc w:val="center"/>
        <w:rPr>
          <w:rFonts w:eastAsia="黑体"/>
          <w:b/>
          <w:bCs/>
          <w:color w:val="548DD4" w:themeColor="text2" w:themeTint="99"/>
          <w:sz w:val="32"/>
          <w:szCs w:val="32"/>
        </w:rPr>
      </w:pPr>
      <w:r>
        <w:rPr>
          <w:rFonts w:eastAsia="黑体" w:hint="eastAsia"/>
          <w:b/>
          <w:bCs/>
          <w:noProof/>
          <w:color w:val="548DD4" w:themeColor="text2" w:themeTint="99"/>
          <w:sz w:val="32"/>
          <w:szCs w:val="32"/>
        </w:rPr>
        <w:drawing>
          <wp:anchor distT="0" distB="0" distL="114300" distR="114300" simplePos="0" relativeHeight="251658240" behindDoc="0" locked="0" layoutInCell="1" allowOverlap="1" wp14:anchorId="6B1AE2F5" wp14:editId="0181BAE2">
            <wp:simplePos x="0" y="0"/>
            <wp:positionH relativeFrom="page">
              <wp:posOffset>12661900</wp:posOffset>
            </wp:positionH>
            <wp:positionV relativeFrom="topMargin">
              <wp:posOffset>10985500</wp:posOffset>
            </wp:positionV>
            <wp:extent cx="444500" cy="3429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444500" cy="342900"/>
                    </a:xfrm>
                    <a:prstGeom prst="rect">
                      <a:avLst/>
                    </a:prstGeom>
                  </pic:spPr>
                </pic:pic>
              </a:graphicData>
            </a:graphic>
          </wp:anchor>
        </w:drawing>
      </w:r>
      <w:r>
        <w:rPr>
          <w:rFonts w:eastAsia="黑体" w:hint="eastAsia"/>
          <w:b/>
          <w:bCs/>
          <w:color w:val="548DD4" w:themeColor="text2" w:themeTint="99"/>
          <w:sz w:val="32"/>
          <w:szCs w:val="32"/>
        </w:rPr>
        <w:t>突破文言文阅读简答题</w:t>
      </w:r>
    </w:p>
    <w:p w14:paraId="27BD7530" w14:textId="77777777" w:rsidR="00B808E8" w:rsidRDefault="00000000">
      <w:pPr>
        <w:rPr>
          <w:rFonts w:eastAsia="黑体"/>
          <w:b/>
          <w:bCs/>
          <w:color w:val="548DD4" w:themeColor="text2" w:themeTint="99"/>
          <w:sz w:val="32"/>
          <w:szCs w:val="32"/>
        </w:rPr>
      </w:pPr>
      <w:r>
        <w:rPr>
          <w:rFonts w:eastAsia="黑体" w:hint="eastAsia"/>
          <w:b/>
          <w:bCs/>
          <w:color w:val="548DD4" w:themeColor="text2" w:themeTint="99"/>
          <w:sz w:val="32"/>
          <w:szCs w:val="32"/>
        </w:rPr>
        <w:t xml:space="preserve">              </w:t>
      </w:r>
      <w:r>
        <w:rPr>
          <w:rFonts w:eastAsia="黑体" w:hint="eastAsia"/>
          <w:b/>
          <w:bCs/>
          <w:color w:val="548DD4" w:themeColor="text2" w:themeTint="99"/>
          <w:sz w:val="32"/>
          <w:szCs w:val="32"/>
        </w:rPr>
        <w:t>——突破高考第</w:t>
      </w:r>
      <w:r>
        <w:rPr>
          <w:rFonts w:eastAsia="黑体" w:hint="eastAsia"/>
          <w:b/>
          <w:bCs/>
          <w:color w:val="548DD4" w:themeColor="text2" w:themeTint="99"/>
          <w:sz w:val="32"/>
          <w:szCs w:val="32"/>
        </w:rPr>
        <w:t>14</w:t>
      </w:r>
      <w:r>
        <w:rPr>
          <w:rFonts w:eastAsia="黑体" w:hint="eastAsia"/>
          <w:b/>
          <w:bCs/>
          <w:color w:val="548DD4" w:themeColor="text2" w:themeTint="99"/>
          <w:sz w:val="32"/>
          <w:szCs w:val="32"/>
        </w:rPr>
        <w:t>题（原卷版）</w:t>
      </w:r>
    </w:p>
    <w:p w14:paraId="2A4579C5" w14:textId="77777777" w:rsidR="00B808E8" w:rsidRDefault="00000000">
      <w:pPr>
        <w:rPr>
          <w:rFonts w:eastAsia="微软雅黑"/>
          <w:b/>
          <w:snapToGrid w:val="0"/>
          <w:color w:val="00B0F0"/>
          <w:kern w:val="0"/>
          <w:sz w:val="32"/>
          <w:szCs w:val="32"/>
          <w:lang w:bidi="ar"/>
        </w:rPr>
      </w:pPr>
      <w:r>
        <w:rPr>
          <w:noProof/>
        </w:rPr>
        <w:drawing>
          <wp:inline distT="0" distB="0" distL="0" distR="0" wp14:anchorId="68EB168A" wp14:editId="1DCC8CF2">
            <wp:extent cx="5486400" cy="501650"/>
            <wp:effectExtent l="0" t="0" r="0" b="635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9"/>
                    <a:stretch>
                      <a:fillRect/>
                    </a:stretch>
                  </pic:blipFill>
                  <pic:spPr>
                    <a:xfrm>
                      <a:off x="0" y="0"/>
                      <a:ext cx="5486400" cy="501650"/>
                    </a:xfrm>
                    <a:prstGeom prst="rect">
                      <a:avLst/>
                    </a:prstGeom>
                  </pic:spPr>
                </pic:pic>
              </a:graphicData>
            </a:graphic>
          </wp:inline>
        </w:drawing>
      </w:r>
    </w:p>
    <w:p w14:paraId="465D5169" w14:textId="77777777" w:rsidR="00B808E8" w:rsidRDefault="00000000">
      <w:pPr>
        <w:jc w:val="left"/>
        <w:textAlignment w:val="center"/>
      </w:pPr>
      <w:r>
        <w:rPr>
          <w:rFonts w:ascii="宋体" w:hAnsi="宋体" w:cs="宋体"/>
          <w:b/>
        </w:rPr>
        <w:t>一、</w:t>
      </w:r>
      <w:r>
        <w:t>阅读下面的文言文，完成下面小题。</w:t>
      </w:r>
    </w:p>
    <w:p w14:paraId="0508F0A1" w14:textId="77777777" w:rsidR="00B808E8" w:rsidRDefault="00000000">
      <w:pPr>
        <w:shd w:val="clear" w:color="auto" w:fill="FFFFFF"/>
        <w:spacing w:line="360" w:lineRule="auto"/>
        <w:ind w:firstLine="420"/>
        <w:jc w:val="left"/>
        <w:textAlignment w:val="center"/>
      </w:pPr>
      <w:r>
        <w:rPr>
          <w:rFonts w:ascii="楷体" w:eastAsia="楷体" w:hAnsi="楷体" w:cs="楷体"/>
        </w:rPr>
        <w:t>材料一：</w:t>
      </w:r>
    </w:p>
    <w:p w14:paraId="43040EE7" w14:textId="77777777" w:rsidR="00B808E8" w:rsidRDefault="00000000">
      <w:pPr>
        <w:shd w:val="clear" w:color="auto" w:fill="FFFFFF"/>
        <w:spacing w:line="360" w:lineRule="auto"/>
        <w:ind w:firstLine="420"/>
        <w:jc w:val="left"/>
        <w:textAlignment w:val="center"/>
      </w:pPr>
      <w:r>
        <w:rPr>
          <w:rFonts w:ascii="楷体" w:eastAsia="楷体" w:hAnsi="楷体" w:cs="楷体"/>
        </w:rPr>
        <w:t>楚庄王欲伐越，杜子谏曰：“王之伐越，何也？”曰：“政乱兵弱。”杜子曰：“</w:t>
      </w:r>
      <w:r>
        <w:rPr>
          <w:rFonts w:ascii="楷体" w:eastAsia="楷体" w:hAnsi="楷体" w:cs="楷体"/>
          <w:u w:val="single"/>
        </w:rPr>
        <w:t>臣愚患之，智如目也，能见百步之外而不能自见其睫。</w:t>
      </w:r>
      <w:r>
        <w:rPr>
          <w:rFonts w:ascii="楷体" w:eastAsia="楷体" w:hAnsi="楷体" w:cs="楷体"/>
        </w:rPr>
        <w:t>王之兵自败于秦、晋，丧地数百里，此兵之弱也。庄蹻①为盗于境内而吏不能禁，此政之乱也。王之弱乱，非越之下也，而欲伐越，此智之如目也。”王乃止。故知之难，不在见人，在自见，自</w:t>
      </w:r>
      <w:r>
        <w:rPr>
          <w:rFonts w:ascii="楷体" w:eastAsia="楷体" w:hAnsi="楷体" w:cs="楷体"/>
          <w:em w:val="dot"/>
        </w:rPr>
        <w:t>见</w:t>
      </w:r>
      <w:r>
        <w:rPr>
          <w:rFonts w:ascii="楷体" w:eastAsia="楷体" w:hAnsi="楷体" w:cs="楷体"/>
        </w:rPr>
        <w:t>则行无过。故曰：“自见之谓明。”</w:t>
      </w:r>
    </w:p>
    <w:p w14:paraId="0DBC9986" w14:textId="77777777" w:rsidR="00B808E8" w:rsidRDefault="00000000">
      <w:pPr>
        <w:shd w:val="clear" w:color="auto" w:fill="FFFFFF"/>
        <w:spacing w:line="360" w:lineRule="auto"/>
        <w:ind w:firstLine="420"/>
        <w:jc w:val="left"/>
        <w:textAlignment w:val="center"/>
      </w:pPr>
      <w:r>
        <w:rPr>
          <w:rFonts w:ascii="楷体" w:eastAsia="楷体" w:hAnsi="楷体" w:cs="楷体"/>
        </w:rPr>
        <w:t>扁鹊见蔡桓公，立有间。扁鹊曰：“君有疾在腠理,不治将恐深。”桓侯曰：“寡人无疾。”扁鹊出。桓侯曰：“</w:t>
      </w:r>
      <w:r>
        <w:rPr>
          <w:rFonts w:ascii="楷体" w:eastAsia="楷体" w:hAnsi="楷体" w:cs="楷体"/>
          <w:u w:val="single"/>
        </w:rPr>
        <w:t>医之好治不病以为功。</w:t>
      </w:r>
      <w:r>
        <w:rPr>
          <w:rFonts w:ascii="楷体" w:eastAsia="楷体" w:hAnsi="楷体" w:cs="楷体"/>
        </w:rPr>
        <w:t>”居十日，扁鹊复见曰：“君之病在肌肤，不治将益深。”桓侯不应。扁鹊出。桓侯又不悦。</w:t>
      </w:r>
      <w:r>
        <w:rPr>
          <w:rFonts w:ascii="楷体" w:eastAsia="楷体" w:hAnsi="楷体" w:cs="楷体"/>
          <w:em w:val="dot"/>
        </w:rPr>
        <w:t>居</w:t>
      </w:r>
      <w:r>
        <w:rPr>
          <w:rFonts w:ascii="楷体" w:eastAsia="楷体" w:hAnsi="楷体" w:cs="楷体"/>
        </w:rPr>
        <w:t>十日，扁鹊复见曰：“君之病在肠胃，不治将益深。”桓侯又不应。扁鹊出，桓侯又不悦。居十日，扁鹊望桓侯而还走，桓侯故使人问之。扁鹊曰：“病在腠理，汤熨之所及也；在肌肤，针石之所及也；在肠胃，火齐之所及也；在骨髓，司命之所属，无奈何也。今在骨髓，臣是以无请也。”居五日，桓侯体痛，使人索扁鹊，已逃秦矣。桓侯遂死。故良医之治病也，攻之于腠理。此皆争之于小者也。夫事之祸福亦有腠理之地，故曰圣人蚤从事焉。</w:t>
      </w:r>
    </w:p>
    <w:p w14:paraId="175A68D9" w14:textId="77777777" w:rsidR="00B808E8" w:rsidRDefault="00000000">
      <w:pPr>
        <w:shd w:val="clear" w:color="auto" w:fill="FFFFFF"/>
        <w:spacing w:line="360" w:lineRule="auto"/>
        <w:ind w:firstLine="420"/>
        <w:jc w:val="left"/>
        <w:textAlignment w:val="center"/>
      </w:pPr>
      <w:r>
        <w:rPr>
          <w:rFonts w:ascii="楷体" w:eastAsia="楷体" w:hAnsi="楷体" w:cs="楷体"/>
        </w:rPr>
        <w:t>昔晋公子重耳出亡，过郑，郑君不礼。叔瞻谏曰：“此贤公子也，君厚待之，可以积德。”郑君不听。叔瞻又谏曰：“不厚待之，不若杀之，无令有后患。”郑君又不听。及公子</w:t>
      </w:r>
      <w:r>
        <w:rPr>
          <w:rFonts w:ascii="楷体" w:eastAsia="楷体" w:hAnsi="楷体" w:cs="楷体"/>
          <w:em w:val="dot"/>
        </w:rPr>
        <w:t>归</w:t>
      </w:r>
      <w:r>
        <w:rPr>
          <w:rFonts w:ascii="楷体" w:eastAsia="楷体" w:hAnsi="楷体" w:cs="楷体"/>
        </w:rPr>
        <w:t>晋邦，举兵伐郑，大破之，取八城焉。晋献公以垂棘②之璧假道于虞而伐虢，大夫宫之奇谏曰：“不可，唇亡而齿寒，虞、虢相救，非相德也。今日晋灭虢，明日虞必随之</w:t>
      </w:r>
      <w:r>
        <w:rPr>
          <w:rFonts w:ascii="楷体" w:eastAsia="楷体" w:hAnsi="楷体" w:cs="楷体"/>
          <w:em w:val="dot"/>
        </w:rPr>
        <w:t>亡</w:t>
      </w:r>
      <w:r>
        <w:rPr>
          <w:rFonts w:ascii="楷体" w:eastAsia="楷体" w:hAnsi="楷体" w:cs="楷体"/>
        </w:rPr>
        <w:t>。”虞君不听，</w:t>
      </w:r>
      <w:r>
        <w:rPr>
          <w:rFonts w:ascii="楷体" w:eastAsia="楷体" w:hAnsi="楷体" w:cs="楷体"/>
          <w:u w:val="wave"/>
        </w:rPr>
        <w:t>爱其璧而假之道晋已取虢还反灭虞</w:t>
      </w:r>
      <w:r>
        <w:rPr>
          <w:rFonts w:ascii="楷体" w:eastAsia="楷体" w:hAnsi="楷体" w:cs="楷体"/>
        </w:rPr>
        <w:t>此二臣者皆争于腠理者也，而二君不用也。然则叔瞻、宫之奇亦郑、虞之扁鹊也，而二君不听，故郑以破，虞以亡。故曰：“其安易持也，其未兆易谋也。”</w:t>
      </w:r>
    </w:p>
    <w:p w14:paraId="02750508" w14:textId="77777777" w:rsidR="00B808E8" w:rsidRDefault="00000000">
      <w:pPr>
        <w:shd w:val="clear" w:color="auto" w:fill="FFFFFF"/>
        <w:spacing w:line="360" w:lineRule="auto"/>
        <w:ind w:firstLine="420"/>
        <w:jc w:val="right"/>
        <w:textAlignment w:val="center"/>
      </w:pPr>
      <w:r>
        <w:rPr>
          <w:rFonts w:ascii="楷体" w:eastAsia="楷体" w:hAnsi="楷体" w:cs="楷体"/>
        </w:rPr>
        <w:t>(节选自《韩非子·喻老》)③</w:t>
      </w:r>
    </w:p>
    <w:p w14:paraId="5E4EC039" w14:textId="77777777" w:rsidR="00B808E8" w:rsidRDefault="00000000">
      <w:pPr>
        <w:shd w:val="clear" w:color="auto" w:fill="FFFFFF"/>
        <w:spacing w:line="360" w:lineRule="auto"/>
        <w:ind w:firstLine="420"/>
        <w:jc w:val="left"/>
        <w:textAlignment w:val="center"/>
      </w:pPr>
      <w:r>
        <w:rPr>
          <w:rFonts w:ascii="楷体" w:eastAsia="楷体" w:hAnsi="楷体" w:cs="楷体"/>
        </w:rPr>
        <w:t>材料二：</w:t>
      </w:r>
    </w:p>
    <w:p w14:paraId="0E312D05" w14:textId="77777777" w:rsidR="00B808E8" w:rsidRDefault="00000000">
      <w:pPr>
        <w:shd w:val="clear" w:color="auto" w:fill="FFFFFF"/>
        <w:spacing w:line="360" w:lineRule="auto"/>
        <w:ind w:firstLine="420"/>
        <w:jc w:val="left"/>
        <w:textAlignment w:val="center"/>
      </w:pPr>
      <w:r>
        <w:rPr>
          <w:rFonts w:ascii="楷体" w:eastAsia="楷体" w:hAnsi="楷体" w:cs="楷体"/>
        </w:rPr>
        <w:t>企者不立，跨者不行，自见者不明，自是者不彰，自伐者无功，自矜者不长。其在道也，曰余食赘行，物或恶之，故有道者不处也。</w:t>
      </w:r>
    </w:p>
    <w:p w14:paraId="0F98C8EC" w14:textId="77777777" w:rsidR="00B808E8" w:rsidRDefault="00000000">
      <w:pPr>
        <w:shd w:val="clear" w:color="auto" w:fill="FFFFFF"/>
        <w:spacing w:line="360" w:lineRule="auto"/>
        <w:ind w:firstLine="420"/>
        <w:jc w:val="right"/>
        <w:textAlignment w:val="center"/>
      </w:pPr>
      <w:r>
        <w:rPr>
          <w:rFonts w:ascii="楷体" w:eastAsia="楷体" w:hAnsi="楷体" w:cs="楷体"/>
        </w:rPr>
        <w:t>(《老子二十四章》)</w:t>
      </w:r>
    </w:p>
    <w:p w14:paraId="7360D0BC" w14:textId="77777777" w:rsidR="00B808E8" w:rsidRDefault="00000000">
      <w:pPr>
        <w:shd w:val="clear" w:color="auto" w:fill="FFFFFF"/>
        <w:spacing w:line="360" w:lineRule="auto"/>
        <w:ind w:firstLine="420"/>
        <w:jc w:val="left"/>
        <w:textAlignment w:val="center"/>
      </w:pPr>
      <w:r>
        <w:rPr>
          <w:rFonts w:ascii="Cambria Math" w:hAnsi="Cambria Math" w:cs="Cambria Math"/>
        </w:rPr>
        <w:t>①</w:t>
      </w:r>
      <w:r>
        <w:t>(</w:t>
      </w:r>
      <w:proofErr w:type="spellStart"/>
      <w:r>
        <w:rPr>
          <w:sz w:val="20"/>
        </w:rPr>
        <w:t>qiāo</w:t>
      </w:r>
      <w:proofErr w:type="spellEnd"/>
      <w:r>
        <w:t>):</w:t>
      </w:r>
      <w:r>
        <w:t>当时民间反对派首领。</w:t>
      </w:r>
      <w:r>
        <w:t>②</w:t>
      </w:r>
      <w:r>
        <w:t>春秋晋地名，以产美玉著称。后借指美玉。</w:t>
      </w:r>
      <w:r>
        <w:t>③</w:t>
      </w:r>
      <w:r>
        <w:t>《韩非子</w:t>
      </w:r>
      <w:r>
        <w:t>·</w:t>
      </w:r>
      <w:r>
        <w:t>喻老》出自</w:t>
      </w:r>
      <w:r>
        <w:lastRenderedPageBreak/>
        <w:t>《韩非子》，韩非子用二十五则历史故事和民间传说解释了《老子》，使《老子》抽象的哲学思想有了具体可感的呈现，在中国哲学史和训诂学史上起着发凡起例的作用。</w:t>
      </w:r>
    </w:p>
    <w:p w14:paraId="6434B5AE" w14:textId="77777777" w:rsidR="00B808E8" w:rsidRDefault="00000000">
      <w:pPr>
        <w:shd w:val="clear" w:color="auto" w:fill="FFFFFF"/>
        <w:spacing w:line="360" w:lineRule="auto"/>
        <w:jc w:val="left"/>
        <w:textAlignment w:val="center"/>
      </w:pPr>
      <w:r>
        <w:rPr>
          <w:rFonts w:hint="eastAsia"/>
        </w:rPr>
        <w:t>14</w:t>
      </w:r>
      <w:r>
        <w:t>．《韩非子</w:t>
      </w:r>
      <w:r>
        <w:t>·</w:t>
      </w:r>
      <w:r>
        <w:t>喻老》中</w:t>
      </w:r>
      <w:r>
        <w:t>“</w:t>
      </w:r>
      <w:r>
        <w:t>自见之谓明</w:t>
      </w:r>
      <w:r>
        <w:t>”</w:t>
      </w:r>
      <w:r>
        <w:t>与《老子》中</w:t>
      </w:r>
      <w:r>
        <w:t>“</w:t>
      </w:r>
      <w:r>
        <w:t>自见者不明</w:t>
      </w:r>
      <w:r>
        <w:t>”</w:t>
      </w:r>
      <w:r>
        <w:t>，是否矛盾？请分析。</w:t>
      </w:r>
    </w:p>
    <w:p w14:paraId="552AB7F1" w14:textId="77777777" w:rsidR="00B808E8" w:rsidRDefault="00B808E8">
      <w:pPr>
        <w:shd w:val="clear" w:color="auto" w:fill="FFFFFF"/>
        <w:spacing w:line="360" w:lineRule="auto"/>
        <w:jc w:val="left"/>
        <w:textAlignment w:val="center"/>
      </w:pPr>
    </w:p>
    <w:p w14:paraId="62DF6952" w14:textId="77777777" w:rsidR="00B808E8" w:rsidRDefault="00000000">
      <w:pPr>
        <w:shd w:val="clear" w:color="auto" w:fill="FFFFFF"/>
        <w:spacing w:line="360" w:lineRule="auto"/>
        <w:ind w:firstLine="420"/>
        <w:jc w:val="left"/>
        <w:textAlignment w:val="center"/>
      </w:pPr>
      <w:r>
        <w:rPr>
          <w:rFonts w:hint="eastAsia"/>
        </w:rPr>
        <w:t>二、</w:t>
      </w:r>
      <w:r>
        <w:t>阅读材料，完成小题。</w:t>
      </w:r>
    </w:p>
    <w:p w14:paraId="2FD867A6" w14:textId="77777777" w:rsidR="00B808E8" w:rsidRDefault="00000000">
      <w:pPr>
        <w:shd w:val="clear" w:color="auto" w:fill="FFFFFF"/>
        <w:spacing w:line="360" w:lineRule="auto"/>
        <w:ind w:firstLine="420"/>
        <w:jc w:val="left"/>
        <w:textAlignment w:val="center"/>
      </w:pPr>
      <w:r>
        <w:rPr>
          <w:rFonts w:ascii="楷体" w:eastAsia="楷体" w:hAnsi="楷体" w:cs="楷体"/>
        </w:rPr>
        <w:t>辛弃疾，字幼安，齐之历城人。</w:t>
      </w:r>
    </w:p>
    <w:p w14:paraId="1C0D249F" w14:textId="77777777" w:rsidR="00B808E8" w:rsidRDefault="00000000">
      <w:pPr>
        <w:shd w:val="clear" w:color="auto" w:fill="FFFFFF"/>
        <w:spacing w:line="360" w:lineRule="auto"/>
        <w:ind w:firstLine="420"/>
        <w:jc w:val="left"/>
        <w:textAlignment w:val="center"/>
      </w:pPr>
      <w:r>
        <w:rPr>
          <w:rFonts w:ascii="楷体" w:eastAsia="楷体" w:hAnsi="楷体" w:cs="楷体"/>
        </w:rPr>
        <w:t>时虞允文当国，帝锐意恢复，弃疾因论南北形势及三国、晋、汉人才，持论劲直，不为迎合。作《九议》并《应问》三篇、《美芹十论》献</w:t>
      </w:r>
      <w:r>
        <w:rPr>
          <w:rFonts w:ascii="楷体" w:eastAsia="楷体" w:hAnsi="楷体" w:cs="楷体"/>
          <w:em w:val="dot"/>
        </w:rPr>
        <w:t>于</w:t>
      </w:r>
      <w:r>
        <w:rPr>
          <w:rFonts w:ascii="楷体" w:eastAsia="楷体" w:hAnsi="楷体" w:cs="楷体"/>
        </w:rPr>
        <w:t>朝，言逆顺</w:t>
      </w:r>
      <w:r>
        <w:rPr>
          <w:rFonts w:ascii="楷体" w:eastAsia="楷体" w:hAnsi="楷体" w:cs="楷体"/>
          <w:em w:val="dot"/>
        </w:rPr>
        <w:t>之</w:t>
      </w:r>
      <w:r>
        <w:rPr>
          <w:rFonts w:ascii="楷体" w:eastAsia="楷体" w:hAnsi="楷体" w:cs="楷体"/>
        </w:rPr>
        <w:t>理，消长之势，技之长短，地之要害，甚</w:t>
      </w:r>
      <w:r>
        <w:rPr>
          <w:rFonts w:ascii="楷体" w:eastAsia="楷体" w:hAnsi="楷体" w:cs="楷体"/>
          <w:em w:val="dot"/>
        </w:rPr>
        <w:t>备</w:t>
      </w:r>
      <w:r>
        <w:rPr>
          <w:rFonts w:ascii="楷体" w:eastAsia="楷体" w:hAnsi="楷体" w:cs="楷体"/>
        </w:rPr>
        <w:t>。</w:t>
      </w:r>
      <w:r>
        <w:rPr>
          <w:rFonts w:ascii="楷体" w:eastAsia="楷体" w:hAnsi="楷体" w:cs="楷体"/>
          <w:em w:val="dot"/>
        </w:rPr>
        <w:t>以</w:t>
      </w:r>
      <w:r>
        <w:rPr>
          <w:rFonts w:ascii="楷体" w:eastAsia="楷体" w:hAnsi="楷体" w:cs="楷体"/>
        </w:rPr>
        <w:t>讲和方定，议不行。</w:t>
      </w:r>
    </w:p>
    <w:p w14:paraId="3F42AF05" w14:textId="77777777" w:rsidR="00B808E8" w:rsidRDefault="00000000">
      <w:pPr>
        <w:shd w:val="clear" w:color="auto" w:fill="FFFFFF"/>
        <w:spacing w:line="360" w:lineRule="auto"/>
        <w:ind w:firstLine="420"/>
        <w:jc w:val="left"/>
        <w:textAlignment w:val="center"/>
      </w:pPr>
      <w:r>
        <w:rPr>
          <w:rFonts w:ascii="楷体" w:eastAsia="楷体" w:hAnsi="楷体" w:cs="楷体"/>
        </w:rPr>
        <w:t>寻知潭州兼湖南安抚。又</w:t>
      </w:r>
      <w:r>
        <w:rPr>
          <w:rFonts w:ascii="楷体" w:eastAsia="楷体" w:hAnsi="楷体" w:cs="楷体"/>
          <w:em w:val="dot"/>
        </w:rPr>
        <w:t>以</w:t>
      </w:r>
      <w:r>
        <w:rPr>
          <w:rFonts w:ascii="楷体" w:eastAsia="楷体" w:hAnsi="楷体" w:cs="楷体"/>
        </w:rPr>
        <w:t>湖南控带二广，与溪峒蛮獠</w:t>
      </w:r>
      <w:r>
        <w:rPr>
          <w:rFonts w:ascii="楷体" w:eastAsia="楷体" w:hAnsi="楷体" w:cs="楷体"/>
          <w:vertAlign w:val="superscript"/>
        </w:rPr>
        <w:t>①</w:t>
      </w:r>
      <w:r>
        <w:rPr>
          <w:rFonts w:ascii="楷体" w:eastAsia="楷体" w:hAnsi="楷体" w:cs="楷体"/>
        </w:rPr>
        <w:t>接连，草窃间作。乃度营垒故基，起盖砦栅</w:t>
      </w:r>
      <w:r>
        <w:rPr>
          <w:rFonts w:ascii="楷体" w:eastAsia="楷体" w:hAnsi="楷体" w:cs="楷体"/>
          <w:vertAlign w:val="superscript"/>
        </w:rPr>
        <w:t>②</w:t>
      </w:r>
      <w:r>
        <w:rPr>
          <w:rFonts w:ascii="楷体" w:eastAsia="楷体" w:hAnsi="楷体" w:cs="楷体"/>
        </w:rPr>
        <w:t>，招步军二千人，马军五百人，以缗钱</w:t>
      </w:r>
      <w:r>
        <w:rPr>
          <w:rFonts w:ascii="楷体" w:eastAsia="楷体" w:hAnsi="楷体" w:cs="楷体"/>
          <w:vertAlign w:val="superscript"/>
        </w:rPr>
        <w:t>③</w:t>
      </w:r>
      <w:r>
        <w:rPr>
          <w:rFonts w:ascii="楷体" w:eastAsia="楷体" w:hAnsi="楷体" w:cs="楷体"/>
        </w:rPr>
        <w:t>五万于广西买马五百匹。时枢府有不乐</w:t>
      </w:r>
      <w:r>
        <w:rPr>
          <w:rFonts w:ascii="楷体" w:eastAsia="楷体" w:hAnsi="楷体" w:cs="楷体"/>
          <w:em w:val="dot"/>
        </w:rPr>
        <w:t>之</w:t>
      </w:r>
      <w:r>
        <w:rPr>
          <w:rFonts w:ascii="楷体" w:eastAsia="楷体" w:hAnsi="楷体" w:cs="楷体"/>
        </w:rPr>
        <w:t>者，数阻挠之，弃疾行愈力，</w:t>
      </w:r>
      <w:r>
        <w:rPr>
          <w:rFonts w:ascii="楷体" w:eastAsia="楷体" w:hAnsi="楷体" w:cs="楷体"/>
          <w:em w:val="dot"/>
        </w:rPr>
        <w:t>卒</w:t>
      </w:r>
      <w:r>
        <w:rPr>
          <w:rFonts w:ascii="楷体" w:eastAsia="楷体" w:hAnsi="楷体" w:cs="楷体"/>
        </w:rPr>
        <w:t>不能夺。经度费巨万计，弃疾善斡旋，事皆立办。议者以聚敛闻，降御前金字牌。俾日下住罢。弃疾受而藏之，出责监办者，期一月飞虎营棚成，违坐军制。如期落成，弃疾开陈本末，绘图缴进，上逐释然。时秋霖几月，所司言造瓦不易，问：“须瓦几何？”曰：“二十万。”弃疾曰：“勿忧。”令厢官自官舍、神祠外，应居民家取沟檐瓦二，不二日皆具，僚属叹伏。军成，雄镇一方，为江上诸军之冠。</w:t>
      </w:r>
    </w:p>
    <w:p w14:paraId="7C4122B0" w14:textId="77777777" w:rsidR="00B808E8" w:rsidRDefault="00000000">
      <w:pPr>
        <w:shd w:val="clear" w:color="auto" w:fill="FFFFFF"/>
        <w:spacing w:line="360" w:lineRule="auto"/>
        <w:ind w:firstLine="420"/>
        <w:jc w:val="left"/>
        <w:textAlignment w:val="center"/>
      </w:pPr>
      <w:r>
        <w:rPr>
          <w:rFonts w:ascii="楷体" w:eastAsia="楷体" w:hAnsi="楷体" w:cs="楷体"/>
        </w:rPr>
        <w:t>时江右大饥，诏任责荒政。始至，榜通衢</w:t>
      </w:r>
      <w:r>
        <w:rPr>
          <w:rFonts w:ascii="楷体" w:eastAsia="楷体" w:hAnsi="楷体" w:cs="楷体"/>
          <w:vertAlign w:val="superscript"/>
        </w:rPr>
        <w:t>④</w:t>
      </w:r>
      <w:r>
        <w:rPr>
          <w:rFonts w:ascii="楷体" w:eastAsia="楷体" w:hAnsi="楷体" w:cs="楷体"/>
        </w:rPr>
        <w:t>曰：“闭籴</w:t>
      </w:r>
      <w:r>
        <w:rPr>
          <w:rFonts w:ascii="楷体" w:eastAsia="楷体" w:hAnsi="楷体" w:cs="楷体"/>
          <w:vertAlign w:val="superscript"/>
        </w:rPr>
        <w:t>⑤</w:t>
      </w:r>
      <w:r>
        <w:rPr>
          <w:rFonts w:ascii="楷体" w:eastAsia="楷体" w:hAnsi="楷体" w:cs="楷体"/>
        </w:rPr>
        <w:t>者配，强籴者斩。”次令尽出公家官钱、银器，召官吏、儒生、商贾、市民各举有干实者，量借钱物，责领运籴，不取子钱，期终月至城下发粜，</w:t>
      </w:r>
      <w:r>
        <w:rPr>
          <w:rFonts w:ascii="楷体" w:eastAsia="楷体" w:hAnsi="楷体" w:cs="楷体"/>
          <w:em w:val="dot"/>
        </w:rPr>
        <w:t>于</w:t>
      </w:r>
      <w:r>
        <w:rPr>
          <w:rFonts w:ascii="楷体" w:eastAsia="楷体" w:hAnsi="楷体" w:cs="楷体"/>
        </w:rPr>
        <w:t>是连樯而至，</w:t>
      </w:r>
      <w:r>
        <w:rPr>
          <w:rFonts w:ascii="楷体" w:eastAsia="楷体" w:hAnsi="楷体" w:cs="楷体"/>
          <w:em w:val="dot"/>
        </w:rPr>
        <w:t>其</w:t>
      </w:r>
      <w:r>
        <w:rPr>
          <w:rFonts w:ascii="楷体" w:eastAsia="楷体" w:hAnsi="楷体" w:cs="楷体"/>
        </w:rPr>
        <w:t>直</w:t>
      </w:r>
      <w:r>
        <w:rPr>
          <w:rFonts w:ascii="楷体" w:eastAsia="楷体" w:hAnsi="楷体" w:cs="楷体"/>
          <w:vertAlign w:val="superscript"/>
        </w:rPr>
        <w:t>⑥</w:t>
      </w:r>
      <w:r>
        <w:rPr>
          <w:rFonts w:ascii="楷体" w:eastAsia="楷体" w:hAnsi="楷体" w:cs="楷体"/>
        </w:rPr>
        <w:t>自减，民赖以济。时信守谢源明乞米救助，幕属不从，弃疾曰：“均为赤子，皆王民也。”即以米舟十之三于信。帝嘉之，进一秩</w:t>
      </w:r>
      <w:r>
        <w:rPr>
          <w:rFonts w:ascii="楷体" w:eastAsia="楷体" w:hAnsi="楷体" w:cs="楷体"/>
          <w:vertAlign w:val="superscript"/>
        </w:rPr>
        <w:t>⑦</w:t>
      </w:r>
      <w:r>
        <w:rPr>
          <w:rFonts w:ascii="楷体" w:eastAsia="楷体" w:hAnsi="楷体" w:cs="楷体"/>
        </w:rPr>
        <w:t>。后以言者落职。</w:t>
      </w:r>
    </w:p>
    <w:p w14:paraId="69DCABE7" w14:textId="77777777" w:rsidR="00B808E8" w:rsidRDefault="00000000">
      <w:pPr>
        <w:shd w:val="clear" w:color="auto" w:fill="FFFFFF"/>
        <w:spacing w:line="360" w:lineRule="auto"/>
        <w:ind w:firstLine="420"/>
        <w:jc w:val="left"/>
        <w:textAlignment w:val="center"/>
      </w:pPr>
      <w:r>
        <w:rPr>
          <w:rFonts w:ascii="楷体" w:eastAsia="楷体" w:hAnsi="楷体" w:cs="楷体"/>
        </w:rPr>
        <w:t>弃疾豪爽尚气节，识拔英俊，所交多海内知名士。弃疾尝同朱熹游武夷山，赋《九曲棹歌》，熹书“克己复礼”、“夙兴夜寐”，题其二斋室。熹殁，伪学禁方严，门生故旧至无送葬者。弃疾为文往哭之曰：“所不朽者，垂万世名。孰谓公死，凛凛犹生！”弃疾</w:t>
      </w:r>
      <w:r>
        <w:rPr>
          <w:rFonts w:ascii="楷体" w:eastAsia="楷体" w:hAnsi="楷体" w:cs="楷体"/>
          <w:em w:val="dot"/>
        </w:rPr>
        <w:t>雅</w:t>
      </w:r>
      <w:r>
        <w:rPr>
          <w:rFonts w:ascii="楷体" w:eastAsia="楷体" w:hAnsi="楷体" w:cs="楷体"/>
        </w:rPr>
        <w:t>善长短句，悲壮激烈，有《稼轩集》行世。咸淳间，史馆校勘谢枋得过弃疾墓旁僧舍，有疾声大呼于堂上，若鸣</w:t>
      </w:r>
      <w:r>
        <w:rPr>
          <w:rFonts w:ascii="楷体" w:eastAsia="楷体" w:hAnsi="楷体" w:cs="楷体"/>
          <w:em w:val="dot"/>
        </w:rPr>
        <w:t>其</w:t>
      </w:r>
      <w:r>
        <w:rPr>
          <w:rFonts w:ascii="楷体" w:eastAsia="楷体" w:hAnsi="楷体" w:cs="楷体"/>
        </w:rPr>
        <w:t>不平，自昏暮至三鼓不绝声。枋得秉烛作文，旦且祭之，文成而声</w:t>
      </w:r>
      <w:r>
        <w:rPr>
          <w:rFonts w:ascii="楷体" w:eastAsia="楷体" w:hAnsi="楷体" w:cs="楷体"/>
          <w:em w:val="dot"/>
        </w:rPr>
        <w:t>始</w:t>
      </w:r>
      <w:r>
        <w:rPr>
          <w:rFonts w:ascii="楷体" w:eastAsia="楷体" w:hAnsi="楷体" w:cs="楷体"/>
        </w:rPr>
        <w:t>息。德佑初，枋得请于朝，加赠少师，谥忠敏。</w:t>
      </w:r>
    </w:p>
    <w:p w14:paraId="51BBA165" w14:textId="77777777" w:rsidR="00B808E8" w:rsidRDefault="00000000">
      <w:pPr>
        <w:shd w:val="clear" w:color="auto" w:fill="FFFFFF"/>
        <w:spacing w:line="360" w:lineRule="auto"/>
        <w:ind w:firstLine="420"/>
        <w:jc w:val="right"/>
        <w:textAlignment w:val="center"/>
      </w:pPr>
      <w:r>
        <w:rPr>
          <w:rFonts w:ascii="楷体" w:eastAsia="楷体" w:hAnsi="楷体" w:cs="楷体"/>
        </w:rPr>
        <w:t>（节选自《宋史·辛弃疾传》）</w:t>
      </w:r>
    </w:p>
    <w:p w14:paraId="262B8FC9" w14:textId="77777777" w:rsidR="00B808E8" w:rsidRDefault="00000000">
      <w:pPr>
        <w:shd w:val="clear" w:color="auto" w:fill="FFFFFF"/>
        <w:spacing w:line="360" w:lineRule="auto"/>
        <w:ind w:firstLine="420"/>
        <w:jc w:val="left"/>
        <w:textAlignment w:val="center"/>
      </w:pPr>
      <w:r>
        <w:t>注：</w:t>
      </w:r>
      <w:r>
        <w:t>①</w:t>
      </w:r>
      <w:r>
        <w:t>溪峒：旧时对我国西南地区某些少数民族聚居地的统称。蛮獠：旧时对西南方少数民族的蔑称。</w:t>
      </w:r>
      <w:r>
        <w:t>②</w:t>
      </w:r>
      <w:r>
        <w:t>砦栅：为防御而设的竹木栅栏等障碍物。</w:t>
      </w:r>
      <w:r>
        <w:t>③</w:t>
      </w:r>
      <w:r>
        <w:t>缗钱：用绳穿连成串的钱，每串一千文，后来泛指税金。</w:t>
      </w:r>
      <w:r>
        <w:t>④</w:t>
      </w:r>
      <w:r>
        <w:t>通衢：大路。</w:t>
      </w:r>
      <w:r>
        <w:t>⑤</w:t>
      </w:r>
      <w:r>
        <w:t>籴：买进粮食。粜：卖出粮食。</w:t>
      </w:r>
      <w:r>
        <w:t>⑥</w:t>
      </w:r>
      <w:r>
        <w:t>直：通</w:t>
      </w:r>
      <w:r>
        <w:t>“</w:t>
      </w:r>
      <w:r>
        <w:t>值</w:t>
      </w:r>
      <w:r>
        <w:t>”</w:t>
      </w:r>
      <w:r>
        <w:t>，价钱。</w:t>
      </w:r>
      <w:r>
        <w:t>⑦</w:t>
      </w:r>
      <w:r>
        <w:t>秩：俸禄。</w:t>
      </w:r>
    </w:p>
    <w:p w14:paraId="7037E1AA" w14:textId="77777777" w:rsidR="00B808E8" w:rsidRDefault="00000000">
      <w:pPr>
        <w:shd w:val="clear" w:color="auto" w:fill="FFFFFF"/>
        <w:spacing w:line="360" w:lineRule="auto"/>
        <w:jc w:val="left"/>
        <w:textAlignment w:val="center"/>
      </w:pPr>
      <w:r>
        <w:rPr>
          <w:rFonts w:hint="eastAsia"/>
        </w:rPr>
        <w:t>14</w:t>
      </w:r>
      <w:r>
        <w:t>．谥号是古代社会地位相对较高的人物死了之后，后人按其生平事迹进行评价的文字。辛弃疾被朝廷给</w:t>
      </w:r>
      <w:r>
        <w:lastRenderedPageBreak/>
        <w:t>予的谥号为</w:t>
      </w:r>
      <w:r>
        <w:t>“</w:t>
      </w:r>
      <w:r>
        <w:t>忠敏</w:t>
      </w:r>
      <w:r>
        <w:t>”</w:t>
      </w:r>
      <w:r>
        <w:t>。请联系文章具体内容，简要说说他得到这个谥号的依据。</w:t>
      </w:r>
    </w:p>
    <w:p w14:paraId="2AD93A2F" w14:textId="77777777" w:rsidR="00B808E8" w:rsidRDefault="00B808E8">
      <w:pPr>
        <w:shd w:val="clear" w:color="auto" w:fill="FFFFFF"/>
        <w:spacing w:line="360" w:lineRule="auto"/>
        <w:jc w:val="left"/>
        <w:textAlignment w:val="center"/>
      </w:pPr>
    </w:p>
    <w:p w14:paraId="6A99E77A" w14:textId="77777777" w:rsidR="00B808E8" w:rsidRDefault="00000000">
      <w:pPr>
        <w:shd w:val="clear" w:color="auto" w:fill="FFFFFF"/>
        <w:spacing w:line="360" w:lineRule="auto"/>
        <w:ind w:firstLine="420"/>
        <w:jc w:val="left"/>
        <w:textAlignment w:val="center"/>
      </w:pPr>
      <w:r>
        <w:rPr>
          <w:rFonts w:hint="eastAsia"/>
        </w:rPr>
        <w:t>三、</w:t>
      </w:r>
      <w:r>
        <w:t>阅读下面的文言文，完成小题。</w:t>
      </w:r>
    </w:p>
    <w:p w14:paraId="2D521B52" w14:textId="77777777" w:rsidR="00B808E8" w:rsidRDefault="00000000">
      <w:pPr>
        <w:shd w:val="clear" w:color="auto" w:fill="FFFFFF"/>
        <w:spacing w:line="360" w:lineRule="auto"/>
        <w:ind w:firstLine="420"/>
        <w:jc w:val="left"/>
        <w:textAlignment w:val="center"/>
      </w:pPr>
      <w:r>
        <w:rPr>
          <w:rFonts w:ascii="楷体" w:eastAsia="楷体" w:hAnsi="楷体" w:cs="楷体"/>
        </w:rPr>
        <w:t>材料一：</w:t>
      </w:r>
    </w:p>
    <w:p w14:paraId="41EEF720" w14:textId="77777777" w:rsidR="00B808E8" w:rsidRDefault="00000000">
      <w:pPr>
        <w:shd w:val="clear" w:color="auto" w:fill="FFFFFF"/>
        <w:spacing w:line="360" w:lineRule="auto"/>
        <w:ind w:firstLine="420"/>
        <w:jc w:val="left"/>
        <w:textAlignment w:val="center"/>
      </w:pPr>
      <w:r>
        <w:rPr>
          <w:rFonts w:ascii="楷体" w:eastAsia="楷体" w:hAnsi="楷体" w:cs="楷体"/>
        </w:rPr>
        <w:t>帝纣资辨捷疾，闻见甚敏；材力过人，手格猛兽；知足以距谏，言足以饰非；</w:t>
      </w:r>
      <w:r>
        <w:rPr>
          <w:rFonts w:ascii="楷体" w:eastAsia="楷体" w:hAnsi="楷体" w:cs="楷体"/>
          <w:em w:val="dot"/>
        </w:rPr>
        <w:t>矜</w:t>
      </w:r>
      <w:r>
        <w:rPr>
          <w:rFonts w:ascii="楷体" w:eastAsia="楷体" w:hAnsi="楷体" w:cs="楷体"/>
        </w:rPr>
        <w:t>人臣以能，高天下以声，以为皆出己之下。好酒淫乐，嬖于妇人。爱妲己，妲己之言是从。</w:t>
      </w:r>
      <w:r>
        <w:rPr>
          <w:rFonts w:ascii="楷体" w:eastAsia="楷体" w:hAnsi="楷体" w:cs="楷体"/>
          <w:u w:val="wave"/>
        </w:rPr>
        <w:t>厚赋税以实鹿台之钱而盈钜桥之粟益收狗马奇物充仞宫室。</w:t>
      </w:r>
      <w:r>
        <w:rPr>
          <w:rFonts w:ascii="楷体" w:eastAsia="楷体" w:hAnsi="楷体" w:cs="楷体"/>
        </w:rPr>
        <w:t>益广沙丘苑台，多取野兽蜚鸟置其中。慢于鬼神。</w:t>
      </w:r>
    </w:p>
    <w:p w14:paraId="078B5468" w14:textId="77777777" w:rsidR="00B808E8" w:rsidRDefault="00000000">
      <w:pPr>
        <w:shd w:val="clear" w:color="auto" w:fill="FFFFFF"/>
        <w:spacing w:line="360" w:lineRule="auto"/>
        <w:ind w:firstLine="420"/>
        <w:jc w:val="left"/>
        <w:textAlignment w:val="center"/>
      </w:pPr>
      <w:r>
        <w:rPr>
          <w:rFonts w:ascii="楷体" w:eastAsia="楷体" w:hAnsi="楷体" w:cs="楷体"/>
          <w:u w:val="single"/>
        </w:rPr>
        <w:t>百姓怨望而诸侯有畔者，于是纣乃重刑辟，有炮烙之法。</w:t>
      </w:r>
      <w:r>
        <w:rPr>
          <w:rFonts w:ascii="楷体" w:eastAsia="楷体" w:hAnsi="楷体" w:cs="楷体"/>
        </w:rPr>
        <w:t>以西伯昌、九侯、鄂侯为</w:t>
      </w:r>
      <w:r>
        <w:rPr>
          <w:rFonts w:ascii="楷体" w:eastAsia="楷体" w:hAnsi="楷体" w:cs="楷体"/>
          <w:em w:val="dot"/>
        </w:rPr>
        <w:t>三公</w:t>
      </w:r>
      <w:r>
        <w:rPr>
          <w:rFonts w:ascii="楷体" w:eastAsia="楷体" w:hAnsi="楷体" w:cs="楷体"/>
        </w:rPr>
        <w:t>。九侯有好女，入之纣。九侯女不喜淫，纣怒，杀之，而醢九侯。鄂侯争之强，辨之疾，并脯鄂侯。西伯昌闻之，窃叹。崇侯虎知之，以告纣，纣囚西伯羑里。西伯之臣闳天之徒，求美女奇物善马以献纣，纣乃赦西伯。西伯出而献洛西之地，以请除炮烙之刑。纣乃许之，赐弓矢斧钺，使得征伐，为西伯。而用费中为政。费中善谀，好利，殷人弗亲。纣又用恶来。恶来善毁谗，诸侯以此益疏。</w:t>
      </w:r>
    </w:p>
    <w:p w14:paraId="0731BBBA" w14:textId="77777777" w:rsidR="00B808E8" w:rsidRDefault="00000000">
      <w:pPr>
        <w:shd w:val="clear" w:color="auto" w:fill="FFFFFF"/>
        <w:spacing w:line="360" w:lineRule="auto"/>
        <w:ind w:firstLine="420"/>
        <w:jc w:val="left"/>
        <w:textAlignment w:val="center"/>
      </w:pPr>
      <w:r>
        <w:rPr>
          <w:rFonts w:ascii="楷体" w:eastAsia="楷体" w:hAnsi="楷体" w:cs="楷体"/>
        </w:rPr>
        <w:t>西伯归，乃阴修德行善，诸侯多叛纣而往归西伯。西伯滋大，纣由是稍失权重，王子比干谏，弗听。商容贤者，百姓爱之，纣废之。及西伯伐饥国，灭之，纣之臣祖伊闻之而咎周，恐，奔告纣曰：“天既讫我殷命。”纣曰：“我生不有命在天乎！”祖伊反，曰：“纣不可谏矣。”</w:t>
      </w:r>
    </w:p>
    <w:p w14:paraId="19FB8CEA" w14:textId="77777777" w:rsidR="00B808E8" w:rsidRDefault="00000000">
      <w:pPr>
        <w:shd w:val="clear" w:color="auto" w:fill="FFFFFF"/>
        <w:spacing w:line="360" w:lineRule="auto"/>
        <w:ind w:firstLine="420"/>
        <w:jc w:val="right"/>
        <w:textAlignment w:val="center"/>
      </w:pPr>
      <w:r>
        <w:rPr>
          <w:rFonts w:ascii="楷体" w:eastAsia="楷体" w:hAnsi="楷体" w:cs="楷体"/>
        </w:rPr>
        <w:t>（节选自《史记·殷本纪》）</w:t>
      </w:r>
    </w:p>
    <w:p w14:paraId="6259A547" w14:textId="77777777" w:rsidR="00B808E8" w:rsidRDefault="00000000">
      <w:pPr>
        <w:shd w:val="clear" w:color="auto" w:fill="FFFFFF"/>
        <w:spacing w:line="360" w:lineRule="auto"/>
        <w:ind w:firstLine="420"/>
        <w:jc w:val="left"/>
        <w:textAlignment w:val="center"/>
      </w:pPr>
      <w:r>
        <w:rPr>
          <w:rFonts w:ascii="楷体" w:eastAsia="楷体" w:hAnsi="楷体" w:cs="楷体"/>
        </w:rPr>
        <w:t>材料二：</w:t>
      </w:r>
    </w:p>
    <w:p w14:paraId="24267E72" w14:textId="77777777" w:rsidR="00B808E8" w:rsidRDefault="00000000">
      <w:pPr>
        <w:shd w:val="clear" w:color="auto" w:fill="FFFFFF"/>
        <w:spacing w:line="360" w:lineRule="auto"/>
        <w:ind w:firstLine="420"/>
        <w:jc w:val="left"/>
        <w:textAlignment w:val="center"/>
      </w:pPr>
      <w:r>
        <w:rPr>
          <w:rFonts w:ascii="楷体" w:eastAsia="楷体" w:hAnsi="楷体" w:cs="楷体"/>
        </w:rPr>
        <w:t>西伯既卒，武王即位，周公旦为辅，召公、毕公之徒左右王，师脩文王绪业。</w:t>
      </w:r>
    </w:p>
    <w:p w14:paraId="73CD933C" w14:textId="77777777" w:rsidR="00B808E8" w:rsidRDefault="00000000">
      <w:pPr>
        <w:shd w:val="clear" w:color="auto" w:fill="FFFFFF"/>
        <w:spacing w:line="360" w:lineRule="auto"/>
        <w:ind w:firstLine="420"/>
        <w:jc w:val="left"/>
        <w:textAlignment w:val="center"/>
      </w:pPr>
      <w:r>
        <w:rPr>
          <w:rFonts w:ascii="楷体" w:eastAsia="楷体" w:hAnsi="楷体" w:cs="楷体"/>
        </w:rPr>
        <w:t>九年，武王上祭于毕，东观兵，至于孟津。是时，诸侯不期而会盟津者八百诸侯。诸侯皆曰：“纣可伐矣。”武王曰：“女未知天命，未可也。”乃还师归。</w:t>
      </w:r>
    </w:p>
    <w:p w14:paraId="30964B00" w14:textId="77777777" w:rsidR="00B808E8" w:rsidRDefault="00000000">
      <w:pPr>
        <w:shd w:val="clear" w:color="auto" w:fill="FFFFFF"/>
        <w:spacing w:line="360" w:lineRule="auto"/>
        <w:ind w:firstLine="420"/>
        <w:jc w:val="left"/>
        <w:textAlignment w:val="center"/>
      </w:pPr>
      <w:r>
        <w:rPr>
          <w:rFonts w:ascii="楷体" w:eastAsia="楷体" w:hAnsi="楷体" w:cs="楷体"/>
        </w:rPr>
        <w:t>居二年，闻纣昏乱暴虐滋甚，杀王子比干，囚箕子。太师疵、少师强抱其乐器而奔周。于是武王遍告诸侯曰：“殷有重罪，不可以不</w:t>
      </w:r>
      <w:r>
        <w:rPr>
          <w:rFonts w:ascii="楷体" w:eastAsia="楷体" w:hAnsi="楷体" w:cs="楷体"/>
          <w:em w:val="dot"/>
        </w:rPr>
        <w:t>毕</w:t>
      </w:r>
      <w:r>
        <w:rPr>
          <w:rFonts w:ascii="楷体" w:eastAsia="楷体" w:hAnsi="楷体" w:cs="楷体"/>
        </w:rPr>
        <w:t>伐。”</w:t>
      </w:r>
    </w:p>
    <w:p w14:paraId="10C80F8D" w14:textId="77777777" w:rsidR="00B808E8" w:rsidRDefault="00000000">
      <w:pPr>
        <w:shd w:val="clear" w:color="auto" w:fill="FFFFFF"/>
        <w:spacing w:line="360" w:lineRule="auto"/>
        <w:ind w:firstLine="420"/>
        <w:jc w:val="left"/>
        <w:textAlignment w:val="center"/>
      </w:pPr>
      <w:r>
        <w:rPr>
          <w:rFonts w:ascii="楷体" w:eastAsia="楷体" w:hAnsi="楷体" w:cs="楷体"/>
          <w:u w:val="single"/>
        </w:rPr>
        <w:t>武王已克殷，问箕子殷所以亡，箕子不忍言殷恶，以存亡国宜告，</w:t>
      </w:r>
      <w:r>
        <w:rPr>
          <w:rFonts w:ascii="楷体" w:eastAsia="楷体" w:hAnsi="楷体" w:cs="楷体"/>
        </w:rPr>
        <w:t>武王亦丑，故问以天道，武王病，天下未集，群公惧，穆卜，周公乃</w:t>
      </w:r>
      <w:r>
        <w:rPr>
          <w:rFonts w:ascii="楷体" w:eastAsia="楷体" w:hAnsi="楷体" w:cs="楷体"/>
          <w:em w:val="dot"/>
        </w:rPr>
        <w:t>祓斋</w:t>
      </w:r>
      <w:r>
        <w:rPr>
          <w:rFonts w:ascii="楷体" w:eastAsia="楷体" w:hAnsi="楷体" w:cs="楷体"/>
        </w:rPr>
        <w:t>，自为质，欲代武王，武王有瘳。后而崩。太子诵代立，是为成王。</w:t>
      </w:r>
    </w:p>
    <w:p w14:paraId="660951D0" w14:textId="77777777" w:rsidR="00B808E8" w:rsidRDefault="00000000">
      <w:pPr>
        <w:shd w:val="clear" w:color="auto" w:fill="FFFFFF"/>
        <w:spacing w:line="360" w:lineRule="auto"/>
        <w:ind w:firstLine="420"/>
        <w:jc w:val="right"/>
        <w:textAlignment w:val="center"/>
      </w:pPr>
      <w:r>
        <w:rPr>
          <w:rFonts w:ascii="楷体" w:eastAsia="楷体" w:hAnsi="楷体" w:cs="楷体"/>
        </w:rPr>
        <w:t>（节选自《史记·周本纪》）</w:t>
      </w:r>
    </w:p>
    <w:p w14:paraId="0E947E3E" w14:textId="77777777" w:rsidR="00B808E8" w:rsidRDefault="00000000">
      <w:pPr>
        <w:shd w:val="clear" w:color="auto" w:fill="FFFFFF"/>
        <w:spacing w:line="360" w:lineRule="auto"/>
        <w:jc w:val="left"/>
        <w:textAlignment w:val="center"/>
      </w:pPr>
      <w:r>
        <w:rPr>
          <w:rFonts w:hint="eastAsia"/>
        </w:rPr>
        <w:t>14</w:t>
      </w:r>
      <w:r>
        <w:t>．请结合材料，分析武王的人物形象。</w:t>
      </w:r>
    </w:p>
    <w:p w14:paraId="71BBD6A7" w14:textId="77777777" w:rsidR="00B808E8" w:rsidRDefault="00B808E8">
      <w:pPr>
        <w:shd w:val="clear" w:color="auto" w:fill="FFFFFF"/>
        <w:spacing w:line="360" w:lineRule="auto"/>
        <w:jc w:val="left"/>
        <w:textAlignment w:val="center"/>
      </w:pPr>
    </w:p>
    <w:p w14:paraId="4E26C578" w14:textId="77777777" w:rsidR="00B808E8" w:rsidRDefault="00000000">
      <w:pPr>
        <w:shd w:val="clear" w:color="auto" w:fill="FFFFFF"/>
        <w:spacing w:line="360" w:lineRule="auto"/>
        <w:ind w:firstLine="420"/>
        <w:jc w:val="left"/>
        <w:textAlignment w:val="center"/>
      </w:pPr>
      <w:r>
        <w:rPr>
          <w:rFonts w:hint="eastAsia"/>
        </w:rPr>
        <w:t>四、</w:t>
      </w:r>
      <w:r>
        <w:t>阅读下面的文言文，完成下面小题。</w:t>
      </w:r>
    </w:p>
    <w:p w14:paraId="40726FB9" w14:textId="77777777" w:rsidR="00B808E8" w:rsidRDefault="00000000">
      <w:pPr>
        <w:shd w:val="clear" w:color="auto" w:fill="FFFFFF"/>
        <w:spacing w:line="360" w:lineRule="auto"/>
        <w:ind w:firstLine="420"/>
        <w:jc w:val="left"/>
        <w:textAlignment w:val="center"/>
      </w:pPr>
      <w:r>
        <w:rPr>
          <w:rFonts w:ascii="楷体" w:eastAsia="楷体" w:hAnsi="楷体" w:cs="楷体"/>
        </w:rPr>
        <w:t>材料一：</w:t>
      </w:r>
    </w:p>
    <w:p w14:paraId="0134F1F7" w14:textId="77777777" w:rsidR="00B808E8" w:rsidRDefault="00000000">
      <w:pPr>
        <w:shd w:val="clear" w:color="auto" w:fill="FFFFFF"/>
        <w:spacing w:line="360" w:lineRule="auto"/>
        <w:ind w:firstLine="420"/>
        <w:jc w:val="left"/>
        <w:textAlignment w:val="center"/>
      </w:pPr>
      <w:r>
        <w:rPr>
          <w:rFonts w:ascii="楷体" w:eastAsia="楷体" w:hAnsi="楷体" w:cs="楷体"/>
        </w:rPr>
        <w:lastRenderedPageBreak/>
        <w:t>孟尝君名文，姓田氏。文之父曰靖郭君田婴。使主家待宾客，宾客日进，名声闻于诸侯。诸侯皆使人请薛公田婴以文为太子，婴许之。婴卒，谥为靖郭君。而文果代立于薛，是为孟尝君。</w:t>
      </w:r>
    </w:p>
    <w:p w14:paraId="67333777" w14:textId="77777777" w:rsidR="00B808E8" w:rsidRDefault="00000000">
      <w:pPr>
        <w:shd w:val="clear" w:color="auto" w:fill="FFFFFF"/>
        <w:spacing w:line="360" w:lineRule="auto"/>
        <w:ind w:firstLine="420"/>
        <w:jc w:val="left"/>
        <w:textAlignment w:val="center"/>
      </w:pPr>
      <w:r>
        <w:rPr>
          <w:rFonts w:ascii="楷体" w:eastAsia="楷体" w:hAnsi="楷体" w:cs="楷体"/>
          <w:u w:val="single"/>
        </w:rPr>
        <w:t>孟尝君在薛，招致诸侯宾客及亡人有罪者，皆归孟尝君。</w:t>
      </w:r>
      <w:r>
        <w:rPr>
          <w:rFonts w:ascii="楷体" w:eastAsia="楷体" w:hAnsi="楷体" w:cs="楷体"/>
        </w:rPr>
        <w:t>孟尝君舍业厚遇之。以故倾天下之士。食客数千人，无贵贱一与文等。孟尝君待客坐语，而屏风后常有侍史，主记君所与客语，问</w:t>
      </w:r>
      <w:r>
        <w:rPr>
          <w:rFonts w:ascii="楷体" w:eastAsia="楷体" w:hAnsi="楷体" w:cs="楷体"/>
          <w:em w:val="dot"/>
        </w:rPr>
        <w:t>亲戚</w:t>
      </w:r>
      <w:r>
        <w:rPr>
          <w:rFonts w:ascii="楷体" w:eastAsia="楷体" w:hAnsi="楷体" w:cs="楷体"/>
        </w:rPr>
        <w:t>居处。客去，孟尝君已使使</w:t>
      </w:r>
      <w:r>
        <w:rPr>
          <w:rFonts w:ascii="楷体" w:eastAsia="楷体" w:hAnsi="楷体" w:cs="楷体"/>
          <w:em w:val="dot"/>
        </w:rPr>
        <w:t>存</w:t>
      </w:r>
      <w:r>
        <w:rPr>
          <w:rFonts w:ascii="楷体" w:eastAsia="楷体" w:hAnsi="楷体" w:cs="楷体"/>
        </w:rPr>
        <w:t>问，献遗其亲戚。孟尝君曾待客夜食，有一人蔽火光，客怒，以饭不等，辍食辞去。孟尝君起，自持其饭比之。客惭，自刭。士以此多归孟尝君。孟尝君客无所择，皆善遇之。人人各自以为孟尝君亲已。</w:t>
      </w:r>
    </w:p>
    <w:p w14:paraId="32E3CCEA" w14:textId="77777777" w:rsidR="00B808E8" w:rsidRDefault="00000000">
      <w:pPr>
        <w:shd w:val="clear" w:color="auto" w:fill="FFFFFF"/>
        <w:spacing w:line="360" w:lineRule="auto"/>
        <w:ind w:firstLine="420"/>
        <w:jc w:val="left"/>
        <w:textAlignment w:val="center"/>
      </w:pPr>
      <w:r>
        <w:rPr>
          <w:rFonts w:ascii="楷体" w:eastAsia="楷体" w:hAnsi="楷体" w:cs="楷体"/>
        </w:rPr>
        <w:t>秦昭王闻其贤，乃先使泾阳君为质于齐，以求见孟尝君。孟尝君将入秦，宾客莫欲其行，谏，不听。苏代谓曰：“今旦代从外来，见木偶人与土偶人相与语。木偶人曰：‘天雨，子将败矣。’土偶人曰：‘</w:t>
      </w:r>
      <w:r>
        <w:rPr>
          <w:rFonts w:ascii="楷体" w:eastAsia="楷体" w:hAnsi="楷体" w:cs="楷体"/>
          <w:u w:val="wave"/>
        </w:rPr>
        <w:t>我生于土败则归土今天雨流子而行</w:t>
      </w:r>
      <w:r>
        <w:rPr>
          <w:rFonts w:ascii="楷体" w:eastAsia="楷体" w:hAnsi="楷体" w:cs="楷体"/>
        </w:rPr>
        <w:t>，未知所止息也。’</w:t>
      </w:r>
      <w:r>
        <w:rPr>
          <w:rFonts w:ascii="楷体" w:eastAsia="楷体" w:hAnsi="楷体" w:cs="楷体"/>
          <w:u w:val="single"/>
        </w:rPr>
        <w:t>今秦，虎狼之国也，而君欲往，如不得还，君得无为土偶人所笑乎？</w:t>
      </w:r>
      <w:r>
        <w:rPr>
          <w:rFonts w:ascii="楷体" w:eastAsia="楷体" w:hAnsi="楷体" w:cs="楷体"/>
        </w:rPr>
        <w:t>”孟尝君乃止。</w:t>
      </w:r>
    </w:p>
    <w:p w14:paraId="6838F589" w14:textId="77777777" w:rsidR="00B808E8" w:rsidRDefault="00000000">
      <w:pPr>
        <w:shd w:val="clear" w:color="auto" w:fill="FFFFFF"/>
        <w:spacing w:line="360" w:lineRule="auto"/>
        <w:ind w:firstLine="420"/>
        <w:jc w:val="left"/>
        <w:textAlignment w:val="center"/>
      </w:pPr>
      <w:r>
        <w:rPr>
          <w:rFonts w:ascii="楷体" w:eastAsia="楷体" w:hAnsi="楷体" w:cs="楷体"/>
        </w:rPr>
        <w:t>齐潜王二十五年，复卒使孟尝君入秦，昭王即以孟尝君为秦相。人或说秦昭王曰：“孟尝君贤，而又齐族也，今相秦，必先齐而后秦，秦其危矣。”于是秦昭王乃止。囚孟尝君，谋欲杀之。孟尝君使人抵昭王幸姬求解。幸姬曰：“妾愿得君狐白裘。”此时孟尝君有一狐白裘，直千金，天下无双，入秦献之昭王，更无他裘。孟尝君患之，遍问客，莫能对。最下坐有能为狗盗者，曰：“臣能得狐白裘。”乃夜为狗，以入秦宫臧中，取所献狐白裘至，以献秦王幸姬。幸姬为言昭王，昭王释孟尝君。孟尝君得出，即驰去，更封传，变名姓以出关。夜半至函谷关。秦昭王后悔出孟尝君，求之已去，即使人驰传逐之。孟尝君至关，关法鸡鸣而出客，孟尝君恐追至，客之居下坐者有能为鸡鸣，而鸡齐鸣，遂发传出。出如食顷，秦追果至关，已后孟尝君出，乃还。始孟尝君列此二人于宾客，宾客尽羞之，及孟尝君有秦难，卒此二人拔之。自是之后，客皆服。</w:t>
      </w:r>
    </w:p>
    <w:p w14:paraId="6C308260" w14:textId="77777777" w:rsidR="00B808E8" w:rsidRDefault="00000000">
      <w:pPr>
        <w:shd w:val="clear" w:color="auto" w:fill="FFFFFF"/>
        <w:spacing w:line="360" w:lineRule="auto"/>
        <w:ind w:firstLine="420"/>
        <w:jc w:val="left"/>
        <w:textAlignment w:val="center"/>
      </w:pPr>
      <w:r>
        <w:rPr>
          <w:rFonts w:ascii="楷体" w:eastAsia="楷体" w:hAnsi="楷体" w:cs="楷体"/>
        </w:rPr>
        <w:t>太史公曰：吾尝过薛，其俗间里率多暴桀子弟，与邹、鲁</w:t>
      </w:r>
      <w:r>
        <w:rPr>
          <w:rFonts w:ascii="楷体" w:eastAsia="楷体" w:hAnsi="楷体" w:cs="楷体"/>
          <w:em w:val="dot"/>
        </w:rPr>
        <w:t>殊</w:t>
      </w:r>
      <w:r>
        <w:rPr>
          <w:rFonts w:ascii="楷体" w:eastAsia="楷体" w:hAnsi="楷体" w:cs="楷体"/>
        </w:rPr>
        <w:t>。问其故，曰：“孟尝君招致天下任侠、奸人入薛中盖六万余家矣。”世之传孟尝君好客自喜，名不虚矣。</w:t>
      </w:r>
    </w:p>
    <w:p w14:paraId="1C069583" w14:textId="77777777" w:rsidR="00B808E8" w:rsidRDefault="00000000">
      <w:pPr>
        <w:shd w:val="clear" w:color="auto" w:fill="FFFFFF"/>
        <w:spacing w:line="360" w:lineRule="auto"/>
        <w:ind w:firstLine="420"/>
        <w:jc w:val="right"/>
        <w:textAlignment w:val="center"/>
      </w:pPr>
      <w:r>
        <w:rPr>
          <w:rFonts w:ascii="楷体" w:eastAsia="楷体" w:hAnsi="楷体" w:cs="楷体"/>
        </w:rPr>
        <w:t>（节选自《史记·孟尝君列传》，有删改）</w:t>
      </w:r>
    </w:p>
    <w:p w14:paraId="43A28700" w14:textId="77777777" w:rsidR="00B808E8" w:rsidRDefault="00000000">
      <w:pPr>
        <w:shd w:val="clear" w:color="auto" w:fill="FFFFFF"/>
        <w:spacing w:line="360" w:lineRule="auto"/>
        <w:ind w:firstLine="420"/>
        <w:jc w:val="left"/>
        <w:textAlignment w:val="center"/>
      </w:pPr>
      <w:r>
        <w:rPr>
          <w:rFonts w:ascii="楷体" w:eastAsia="楷体" w:hAnsi="楷体" w:cs="楷体"/>
        </w:rPr>
        <w:t>材料二：</w:t>
      </w:r>
    </w:p>
    <w:p w14:paraId="4D21DE9F" w14:textId="77777777" w:rsidR="00B808E8" w:rsidRDefault="00000000">
      <w:pPr>
        <w:shd w:val="clear" w:color="auto" w:fill="FFFFFF"/>
        <w:spacing w:line="360" w:lineRule="auto"/>
        <w:ind w:firstLine="420"/>
        <w:jc w:val="left"/>
        <w:textAlignment w:val="center"/>
      </w:pPr>
      <w:r>
        <w:rPr>
          <w:rFonts w:ascii="楷体" w:eastAsia="楷体" w:hAnsi="楷体" w:cs="楷体"/>
        </w:rPr>
        <w:t>世皆称孟尝君能得士，士以故归之，而卒赖其力以脱于虎豹之秦。嗟乎!孟尝君特鸡鸣狗盗之雄耳，岂足以言得士？不然，擅齐之强，得一士焉，宜可以</w:t>
      </w:r>
      <w:r>
        <w:rPr>
          <w:rFonts w:ascii="楷体" w:eastAsia="楷体" w:hAnsi="楷体" w:cs="楷体"/>
          <w:em w:val="dot"/>
        </w:rPr>
        <w:t>南面</w:t>
      </w:r>
      <w:r>
        <w:rPr>
          <w:rFonts w:ascii="楷体" w:eastAsia="楷体" w:hAnsi="楷体" w:cs="楷体"/>
        </w:rPr>
        <w:t>而制秦，尚何取鸡鸣狗盗之力哉？夫鸡鸣狗盗之出其门，此士之所以不至也。</w:t>
      </w:r>
    </w:p>
    <w:p w14:paraId="27664883" w14:textId="77777777" w:rsidR="00B808E8" w:rsidRDefault="00000000">
      <w:pPr>
        <w:shd w:val="clear" w:color="auto" w:fill="FFFFFF"/>
        <w:spacing w:line="360" w:lineRule="auto"/>
        <w:ind w:firstLine="420"/>
        <w:jc w:val="right"/>
        <w:textAlignment w:val="center"/>
      </w:pPr>
      <w:r>
        <w:rPr>
          <w:rFonts w:ascii="楷体" w:eastAsia="楷体" w:hAnsi="楷体" w:cs="楷体"/>
        </w:rPr>
        <w:t>（王安石《读孟尝君传》）</w:t>
      </w:r>
    </w:p>
    <w:p w14:paraId="19F89FC3" w14:textId="77777777" w:rsidR="00B808E8" w:rsidRDefault="00000000">
      <w:pPr>
        <w:shd w:val="clear" w:color="auto" w:fill="FFFFFF"/>
        <w:spacing w:line="360" w:lineRule="auto"/>
        <w:jc w:val="left"/>
        <w:textAlignment w:val="center"/>
      </w:pPr>
      <w:r>
        <w:rPr>
          <w:rFonts w:hint="eastAsia"/>
        </w:rPr>
        <w:t>14</w:t>
      </w:r>
      <w:r>
        <w:t>．王安石是如何评价</w:t>
      </w:r>
      <w:r>
        <w:t>“</w:t>
      </w:r>
      <w:r>
        <w:t>世皆称孟尝君能得士</w:t>
      </w:r>
      <w:r>
        <w:t>”</w:t>
      </w:r>
      <w:r>
        <w:t>的？他的理由是什么？</w:t>
      </w:r>
    </w:p>
    <w:p w14:paraId="7215AAF8" w14:textId="77777777" w:rsidR="00B808E8" w:rsidRDefault="00B808E8">
      <w:pPr>
        <w:shd w:val="clear" w:color="auto" w:fill="FFFFFF"/>
        <w:spacing w:line="360" w:lineRule="auto"/>
        <w:jc w:val="left"/>
        <w:textAlignment w:val="center"/>
      </w:pPr>
    </w:p>
    <w:p w14:paraId="444CCF99" w14:textId="77777777" w:rsidR="00B808E8" w:rsidRDefault="00000000">
      <w:pPr>
        <w:shd w:val="clear" w:color="auto" w:fill="FFFFFF"/>
        <w:spacing w:line="360" w:lineRule="auto"/>
        <w:ind w:firstLine="420"/>
        <w:jc w:val="left"/>
        <w:textAlignment w:val="center"/>
      </w:pPr>
      <w:r>
        <w:rPr>
          <w:rFonts w:hint="eastAsia"/>
        </w:rPr>
        <w:t>五、</w:t>
      </w:r>
      <w:r>
        <w:t>阅读下面的文言文，完成下面小题。</w:t>
      </w:r>
    </w:p>
    <w:p w14:paraId="51C502D0" w14:textId="77777777" w:rsidR="00B808E8" w:rsidRDefault="00000000">
      <w:pPr>
        <w:shd w:val="clear" w:color="auto" w:fill="FFFFFF"/>
        <w:spacing w:line="360" w:lineRule="auto"/>
        <w:ind w:firstLine="420"/>
        <w:jc w:val="left"/>
        <w:textAlignment w:val="center"/>
      </w:pPr>
      <w:r>
        <w:rPr>
          <w:rFonts w:ascii="楷体" w:eastAsia="楷体" w:hAnsi="楷体" w:cs="楷体"/>
        </w:rPr>
        <w:t>材料一：</w:t>
      </w:r>
    </w:p>
    <w:p w14:paraId="0E09C46D" w14:textId="77777777" w:rsidR="00B808E8" w:rsidRDefault="00000000">
      <w:pPr>
        <w:shd w:val="clear" w:color="auto" w:fill="FFFFFF"/>
        <w:spacing w:line="360" w:lineRule="auto"/>
        <w:ind w:firstLine="420"/>
        <w:jc w:val="left"/>
        <w:textAlignment w:val="center"/>
      </w:pPr>
      <w:r>
        <w:rPr>
          <w:rFonts w:ascii="楷体" w:eastAsia="楷体" w:hAnsi="楷体" w:cs="楷体"/>
        </w:rPr>
        <w:t>凡战者，以正合，以奇胜。故善出奇者，无穷如天地，不竭如江海。终而复始，日月是也；死而更生，四时是也。声不过五，五声之变，不可</w:t>
      </w:r>
      <w:r>
        <w:rPr>
          <w:rFonts w:ascii="楷体" w:eastAsia="楷体" w:hAnsi="楷体" w:cs="楷体"/>
          <w:em w:val="dot"/>
        </w:rPr>
        <w:t>胜</w:t>
      </w:r>
      <w:r>
        <w:rPr>
          <w:rFonts w:ascii="楷体" w:eastAsia="楷体" w:hAnsi="楷体" w:cs="楷体"/>
        </w:rPr>
        <w:t>听也；色不过五，五色之变，不可胜观也；味不过五，五味之变，不可胜尝也；战势不过奇正，奇正之变，不可胜穷也。奇正相生，如循环之</w:t>
      </w:r>
      <w:r>
        <w:rPr>
          <w:rFonts w:ascii="楷体" w:eastAsia="楷体" w:hAnsi="楷体" w:cs="楷体"/>
          <w:em w:val="dot"/>
        </w:rPr>
        <w:t>无端</w:t>
      </w:r>
      <w:r>
        <w:rPr>
          <w:rFonts w:ascii="楷体" w:eastAsia="楷体" w:hAnsi="楷体" w:cs="楷体"/>
        </w:rPr>
        <w:t>，孰能穷之哉！</w:t>
      </w:r>
    </w:p>
    <w:p w14:paraId="27C13B6D" w14:textId="77777777" w:rsidR="00B808E8" w:rsidRDefault="00000000">
      <w:pPr>
        <w:shd w:val="clear" w:color="auto" w:fill="FFFFFF"/>
        <w:spacing w:line="360" w:lineRule="auto"/>
        <w:jc w:val="right"/>
        <w:textAlignment w:val="center"/>
      </w:pPr>
      <w:r>
        <w:rPr>
          <w:rFonts w:ascii="楷体" w:eastAsia="楷体" w:hAnsi="楷体" w:cs="楷体"/>
        </w:rPr>
        <w:t>（节选自《孙子兵法》）</w:t>
      </w:r>
    </w:p>
    <w:p w14:paraId="3B11966C" w14:textId="77777777" w:rsidR="00B808E8" w:rsidRDefault="00000000">
      <w:pPr>
        <w:shd w:val="clear" w:color="auto" w:fill="FFFFFF"/>
        <w:spacing w:line="360" w:lineRule="auto"/>
        <w:ind w:firstLine="420"/>
        <w:jc w:val="left"/>
        <w:textAlignment w:val="center"/>
      </w:pPr>
      <w:r>
        <w:rPr>
          <w:rFonts w:ascii="楷体" w:eastAsia="楷体" w:hAnsi="楷体" w:cs="楷体"/>
        </w:rPr>
        <w:t>材料二：</w:t>
      </w:r>
    </w:p>
    <w:p w14:paraId="2CC46E33" w14:textId="77777777" w:rsidR="00B808E8" w:rsidRDefault="00000000">
      <w:pPr>
        <w:shd w:val="clear" w:color="auto" w:fill="FFFFFF"/>
        <w:spacing w:line="360" w:lineRule="auto"/>
        <w:ind w:firstLine="420"/>
        <w:jc w:val="left"/>
        <w:textAlignment w:val="center"/>
      </w:pPr>
      <w:r>
        <w:rPr>
          <w:rFonts w:ascii="楷体" w:eastAsia="楷体" w:hAnsi="楷体" w:cs="楷体"/>
        </w:rPr>
        <w:t>燕昭王卒，惠王立，与乐毅有</w:t>
      </w:r>
      <w:r>
        <w:rPr>
          <w:rFonts w:ascii="楷体" w:eastAsia="楷体" w:hAnsi="楷体" w:cs="楷体"/>
          <w:em w:val="dot"/>
        </w:rPr>
        <w:t>隙</w:t>
      </w:r>
      <w:r>
        <w:rPr>
          <w:rFonts w:ascii="楷体" w:eastAsia="楷体" w:hAnsi="楷体" w:cs="楷体"/>
        </w:rPr>
        <w:t>。田单闻之，乃纵反间于燕，宣言曰：“齐王已死，城之不拔者二耳。</w:t>
      </w:r>
      <w:r>
        <w:rPr>
          <w:rFonts w:ascii="楷体" w:eastAsia="楷体" w:hAnsi="楷体" w:cs="楷体"/>
          <w:u w:val="single"/>
        </w:rPr>
        <w:t>乐毅畏诛不敢归，以伐齐为名，实欲连兵南面而王齐。</w:t>
      </w:r>
      <w:r>
        <w:rPr>
          <w:rFonts w:ascii="楷体" w:eastAsia="楷体" w:hAnsi="楷体" w:cs="楷体"/>
        </w:rPr>
        <w:t>齐人未附，故且缓攻即墨，以待其事。齐人所惧，唯恐他将来，即墨残矣。”燕王以为然，使骑劫代毅。毅归赵，燕军共忿。单复宣言曰：“</w:t>
      </w:r>
      <w:r>
        <w:rPr>
          <w:rFonts w:ascii="楷体" w:eastAsia="楷体" w:hAnsi="楷体" w:cs="楷体"/>
          <w:u w:val="single"/>
        </w:rPr>
        <w:t>君唯惧燕军之劓所得齐卒，置之前行与我战，即墨败矣。</w:t>
      </w:r>
      <w:r>
        <w:rPr>
          <w:rFonts w:ascii="楷体" w:eastAsia="楷体" w:hAnsi="楷体" w:cs="楷体"/>
        </w:rPr>
        <w:t>”燕人闻之，如其言。城中人见齐诸降者悉劓，皆坚守，唯恐见得。单又宣言：“君惧燕人掘君城外冢墓，戮先人，可为寒心。”燕军尽掘垄墓、烧死人。即墨人从城上望见，皆涕泣，俱欲出战，怒自十倍。田单知士卒之可用，乃身操版锸，与士卒分功，妻妾编于行伍之间，尽散饮食</w:t>
      </w:r>
      <w:r>
        <w:rPr>
          <w:rFonts w:ascii="楷体" w:eastAsia="楷体" w:hAnsi="楷体" w:cs="楷体"/>
          <w:em w:val="dot"/>
        </w:rPr>
        <w:t>飨</w:t>
      </w:r>
      <w:r>
        <w:rPr>
          <w:rFonts w:ascii="楷体" w:eastAsia="楷体" w:hAnsi="楷体" w:cs="楷体"/>
        </w:rPr>
        <w:t>士。令甲卒皆伏，使老弱女子乘城，遣使约降于燕。燕皆呼“万岁”。田单乃收民金，得千镒，令即墨富豪遗燕将，曰：“即墨即降，愿无掳掠吾族家妻妾。”燕将大喜，许之，燕军由此益懈。单乃收城中，得千余牛，为绛缯衣，画以五采龙文，束兵刃于其角。而灌脂束苇于尾，烧其端，凿城数十穴，夜纵牛，壮士五千人随其后。牛尾热，怒而奔，燕军夜大惊。</w:t>
      </w:r>
      <w:r>
        <w:rPr>
          <w:rFonts w:ascii="楷体" w:eastAsia="楷体" w:hAnsi="楷体" w:cs="楷体"/>
          <w:u w:val="wave"/>
        </w:rPr>
        <w:t>牛尾炬火光炫耀燕军视之皆龙文所触尽死伤</w:t>
      </w:r>
      <w:r>
        <w:rPr>
          <w:rFonts w:ascii="楷体" w:eastAsia="楷体" w:hAnsi="楷体" w:cs="楷体"/>
        </w:rPr>
        <w:t>。五千人因衔枚击之，城中鼓噪从之，老弱皆击铜器为声，声动天地。燕军大骇，败走，遂杀骑劫。</w:t>
      </w:r>
    </w:p>
    <w:p w14:paraId="06C46084" w14:textId="77777777" w:rsidR="00B808E8" w:rsidRDefault="00000000">
      <w:pPr>
        <w:shd w:val="clear" w:color="auto" w:fill="FFFFFF"/>
        <w:spacing w:line="360" w:lineRule="auto"/>
        <w:jc w:val="right"/>
        <w:textAlignment w:val="center"/>
      </w:pPr>
      <w:r>
        <w:rPr>
          <w:rFonts w:ascii="楷体" w:eastAsia="楷体" w:hAnsi="楷体" w:cs="楷体"/>
        </w:rPr>
        <w:t>（摘编自《智囊·兵智部·田单》）</w:t>
      </w:r>
    </w:p>
    <w:p w14:paraId="36B74E18" w14:textId="77777777" w:rsidR="00B808E8" w:rsidRDefault="00000000">
      <w:pPr>
        <w:shd w:val="clear" w:color="auto" w:fill="FFFFFF"/>
        <w:spacing w:line="360" w:lineRule="auto"/>
        <w:jc w:val="left"/>
        <w:textAlignment w:val="center"/>
      </w:pPr>
      <w:r>
        <w:rPr>
          <w:rFonts w:hint="eastAsia"/>
        </w:rPr>
        <w:t>14</w:t>
      </w:r>
      <w:r>
        <w:t>．田单是如何做到</w:t>
      </w:r>
      <w:r>
        <w:t>“</w:t>
      </w:r>
      <w:r>
        <w:t>以奇胜</w:t>
      </w:r>
      <w:r>
        <w:t>”</w:t>
      </w:r>
      <w:r>
        <w:t>的？请结合材料简要分析。</w:t>
      </w:r>
    </w:p>
    <w:p w14:paraId="313BB3A7" w14:textId="77777777" w:rsidR="00B808E8" w:rsidRDefault="00B808E8">
      <w:pPr>
        <w:shd w:val="clear" w:color="auto" w:fill="FFFFFF"/>
        <w:spacing w:line="360" w:lineRule="auto"/>
        <w:jc w:val="left"/>
        <w:textAlignment w:val="center"/>
      </w:pPr>
    </w:p>
    <w:p w14:paraId="5A67EBB4" w14:textId="77777777" w:rsidR="00B808E8" w:rsidRDefault="00000000">
      <w:pPr>
        <w:shd w:val="clear" w:color="auto" w:fill="FFFFFF"/>
        <w:spacing w:line="360" w:lineRule="auto"/>
        <w:ind w:firstLine="420"/>
        <w:jc w:val="left"/>
        <w:textAlignment w:val="center"/>
      </w:pPr>
      <w:r>
        <w:rPr>
          <w:rFonts w:hint="eastAsia"/>
        </w:rPr>
        <w:t>六、</w:t>
      </w:r>
      <w:r>
        <w:t>阅读下面的文言文，完成下面小题。</w:t>
      </w:r>
    </w:p>
    <w:p w14:paraId="5FCA30A8" w14:textId="77777777" w:rsidR="00B808E8" w:rsidRDefault="00000000">
      <w:pPr>
        <w:shd w:val="clear" w:color="auto" w:fill="FFFFFF"/>
        <w:spacing w:line="360" w:lineRule="auto"/>
        <w:ind w:firstLine="420"/>
        <w:jc w:val="left"/>
        <w:textAlignment w:val="center"/>
      </w:pPr>
      <w:r>
        <w:rPr>
          <w:rFonts w:ascii="楷体" w:eastAsia="楷体" w:hAnsi="楷体" w:cs="楷体"/>
        </w:rPr>
        <w:t>文段一：</w:t>
      </w:r>
    </w:p>
    <w:p w14:paraId="6AB975D2" w14:textId="77777777" w:rsidR="00B808E8" w:rsidRDefault="00000000">
      <w:pPr>
        <w:shd w:val="clear" w:color="auto" w:fill="FFFFFF"/>
        <w:spacing w:line="360" w:lineRule="auto"/>
        <w:ind w:firstLine="420"/>
        <w:jc w:val="left"/>
        <w:textAlignment w:val="center"/>
      </w:pPr>
      <w:r>
        <w:rPr>
          <w:rFonts w:ascii="楷体" w:eastAsia="楷体" w:hAnsi="楷体" w:cs="楷体"/>
        </w:rPr>
        <w:t>太祖武皇帝，沛国谯人也，姓曹，讳操，</w:t>
      </w:r>
      <w:r>
        <w:rPr>
          <w:rFonts w:ascii="楷体" w:eastAsia="楷体" w:hAnsi="楷体" w:cs="楷体"/>
          <w:em w:val="dot"/>
        </w:rPr>
        <w:t>字</w:t>
      </w:r>
      <w:r>
        <w:rPr>
          <w:rFonts w:ascii="楷体" w:eastAsia="楷体" w:hAnsi="楷体" w:cs="楷体"/>
        </w:rPr>
        <w:t>孟德。公少机警，有权数，而任侠放荡，不治行业，故世人未之奇也；惟梁国桥玄、南阳何颙异焉。玄谓公曰：</w:t>
      </w:r>
      <w:r>
        <w:t>“</w:t>
      </w:r>
      <w:r>
        <w:rPr>
          <w:rFonts w:ascii="楷体" w:eastAsia="楷体" w:hAnsi="楷体" w:cs="楷体"/>
        </w:rPr>
        <w:t>天下将乱，非命世之才不能济也，能安之者，其在君乎！</w:t>
      </w:r>
      <w:r>
        <w:t>”</w:t>
      </w:r>
      <w:r>
        <w:rPr>
          <w:rFonts w:ascii="楷体" w:eastAsia="楷体" w:hAnsi="楷体" w:cs="楷体"/>
        </w:rPr>
        <w:t>年二十，举孝廉为郎，征拜议郎。</w:t>
      </w:r>
    </w:p>
    <w:p w14:paraId="67E9DC7E" w14:textId="77777777" w:rsidR="00B808E8" w:rsidRDefault="00000000">
      <w:pPr>
        <w:shd w:val="clear" w:color="auto" w:fill="FFFFFF"/>
        <w:spacing w:line="360" w:lineRule="auto"/>
        <w:ind w:firstLine="420"/>
        <w:jc w:val="left"/>
        <w:textAlignment w:val="center"/>
      </w:pPr>
      <w:r>
        <w:rPr>
          <w:rFonts w:ascii="楷体" w:eastAsia="楷体" w:hAnsi="楷体" w:cs="楷体"/>
        </w:rPr>
        <w:t>建安二年，张绣等降，既而悔之，复反。公与战，军败，为流失所中，长子昂遇害。公乃引兵还舞阴，绣将骑来抄，公击破之。</w:t>
      </w:r>
      <w:r>
        <w:rPr>
          <w:rFonts w:ascii="楷体" w:eastAsia="楷体" w:hAnsi="楷体" w:cs="楷体"/>
          <w:u w:val="wave"/>
        </w:rPr>
        <w:t>公谓诸将曰吾降张绣等失不便取其质以至于此吾知所以败诸卿观之自今已后不复</w:t>
      </w:r>
      <w:r>
        <w:rPr>
          <w:rFonts w:ascii="楷体" w:eastAsia="楷体" w:hAnsi="楷体" w:cs="楷体"/>
          <w:u w:val="wave"/>
        </w:rPr>
        <w:lastRenderedPageBreak/>
        <w:t>败矣遂还许</w:t>
      </w:r>
      <w:r>
        <w:rPr>
          <w:rFonts w:ascii="楷体" w:eastAsia="楷体" w:hAnsi="楷体" w:cs="楷体"/>
        </w:rPr>
        <w:t>。</w:t>
      </w:r>
    </w:p>
    <w:p w14:paraId="11BCBA7F" w14:textId="77777777" w:rsidR="00B808E8" w:rsidRDefault="00000000">
      <w:pPr>
        <w:shd w:val="clear" w:color="auto" w:fill="FFFFFF"/>
        <w:spacing w:line="360" w:lineRule="auto"/>
        <w:ind w:firstLine="420"/>
        <w:jc w:val="left"/>
        <w:textAlignment w:val="center"/>
      </w:pPr>
      <w:r>
        <w:rPr>
          <w:rFonts w:ascii="楷体" w:eastAsia="楷体" w:hAnsi="楷体" w:cs="楷体"/>
        </w:rPr>
        <w:t>初，公举魏种孝廉。兖州叛，公曰：</w:t>
      </w:r>
      <w:r>
        <w:t>“</w:t>
      </w:r>
      <w:r>
        <w:rPr>
          <w:rFonts w:ascii="楷体" w:eastAsia="楷体" w:hAnsi="楷体" w:cs="楷体"/>
        </w:rPr>
        <w:t>唯魏种</w:t>
      </w:r>
      <w:r>
        <w:rPr>
          <w:rFonts w:ascii="楷体" w:eastAsia="楷体" w:hAnsi="楷体" w:cs="楷体"/>
          <w:em w:val="dot"/>
        </w:rPr>
        <w:t>且</w:t>
      </w:r>
      <w:r>
        <w:rPr>
          <w:rFonts w:ascii="楷体" w:eastAsia="楷体" w:hAnsi="楷体" w:cs="楷体"/>
        </w:rPr>
        <w:t>不弃孤也。</w:t>
      </w:r>
      <w:r>
        <w:t>”</w:t>
      </w:r>
      <w:r>
        <w:rPr>
          <w:rFonts w:ascii="楷体" w:eastAsia="楷体" w:hAnsi="楷体" w:cs="楷体"/>
        </w:rPr>
        <w:t>及闻种走，公怒曰：</w:t>
      </w:r>
      <w:r>
        <w:t>“</w:t>
      </w:r>
      <w:r>
        <w:rPr>
          <w:rFonts w:ascii="楷体" w:eastAsia="楷体" w:hAnsi="楷体" w:cs="楷体"/>
        </w:rPr>
        <w:t>种不南走越、北走胡，不置汝也！</w:t>
      </w:r>
      <w:r>
        <w:t>”</w:t>
      </w:r>
      <w:r>
        <w:rPr>
          <w:rFonts w:ascii="楷体" w:eastAsia="楷体" w:hAnsi="楷体" w:cs="楷体"/>
        </w:rPr>
        <w:t>四年春，生擒种，公曰：</w:t>
      </w:r>
      <w:r>
        <w:t>“</w:t>
      </w:r>
      <w:r>
        <w:rPr>
          <w:rFonts w:ascii="楷体" w:eastAsia="楷体" w:hAnsi="楷体" w:cs="楷体"/>
        </w:rPr>
        <w:t>唯其才也！</w:t>
      </w:r>
      <w:r>
        <w:t>”</w:t>
      </w:r>
      <w:r>
        <w:rPr>
          <w:rFonts w:ascii="楷体" w:eastAsia="楷体" w:hAnsi="楷体" w:cs="楷体"/>
        </w:rPr>
        <w:t>释其缚而用之。以魏种为河内太守，属以河北事。</w:t>
      </w:r>
    </w:p>
    <w:p w14:paraId="104B631F" w14:textId="77777777" w:rsidR="00B808E8" w:rsidRDefault="00000000">
      <w:pPr>
        <w:shd w:val="clear" w:color="auto" w:fill="FFFFFF"/>
        <w:spacing w:line="360" w:lineRule="auto"/>
        <w:ind w:firstLine="420"/>
        <w:jc w:val="left"/>
        <w:textAlignment w:val="center"/>
      </w:pPr>
      <w:r>
        <w:rPr>
          <w:rFonts w:ascii="楷体" w:eastAsia="楷体" w:hAnsi="楷体" w:cs="楷体"/>
        </w:rPr>
        <w:t>初，公为兖州牧，以东平毕谌为别驾。张邈之叛也，邈劫谌母弟妻子；公谢遣之，曰：</w:t>
      </w:r>
      <w:r>
        <w:t>“</w:t>
      </w:r>
      <w:r>
        <w:rPr>
          <w:rFonts w:ascii="楷体" w:eastAsia="楷体" w:hAnsi="楷体" w:cs="楷体"/>
        </w:rPr>
        <w:t>卿老母在彼，可去。</w:t>
      </w:r>
      <w:r>
        <w:t>”</w:t>
      </w:r>
      <w:r>
        <w:rPr>
          <w:rFonts w:ascii="楷体" w:eastAsia="楷体" w:hAnsi="楷体" w:cs="楷体"/>
        </w:rPr>
        <w:t>谌</w:t>
      </w:r>
      <w:r>
        <w:rPr>
          <w:rFonts w:ascii="楷体" w:eastAsia="楷体" w:hAnsi="楷体" w:cs="楷体"/>
          <w:em w:val="dot"/>
        </w:rPr>
        <w:t>顿首</w:t>
      </w:r>
      <w:r>
        <w:rPr>
          <w:rFonts w:ascii="楷体" w:eastAsia="楷体" w:hAnsi="楷体" w:cs="楷体"/>
        </w:rPr>
        <w:t>无二心，公嘉之，为之流涕。既出，遂</w:t>
      </w:r>
      <w:r>
        <w:rPr>
          <w:rFonts w:ascii="楷体" w:eastAsia="楷体" w:hAnsi="楷体" w:cs="楷体"/>
          <w:em w:val="dot"/>
        </w:rPr>
        <w:t>亡</w:t>
      </w:r>
      <w:r>
        <w:rPr>
          <w:rFonts w:ascii="楷体" w:eastAsia="楷体" w:hAnsi="楷体" w:cs="楷体"/>
        </w:rPr>
        <w:t>归吕布。及布破，谌生得。众为谌惧，公曰：</w:t>
      </w:r>
      <w:r>
        <w:rPr>
          <w:u w:val="single"/>
        </w:rPr>
        <w:t>“</w:t>
      </w:r>
      <w:r>
        <w:rPr>
          <w:rFonts w:ascii="楷体" w:eastAsia="楷体" w:hAnsi="楷体" w:cs="楷体"/>
          <w:u w:val="single"/>
        </w:rPr>
        <w:t>夫人孝于其亲者，岂不亦忠于君乎！此吾所求也。</w:t>
      </w:r>
      <w:r>
        <w:rPr>
          <w:u w:val="single"/>
        </w:rPr>
        <w:t>”</w:t>
      </w:r>
      <w:r>
        <w:rPr>
          <w:rFonts w:ascii="楷体" w:eastAsia="楷体" w:hAnsi="楷体" w:cs="楷体"/>
        </w:rPr>
        <w:t>以为鲁相。</w:t>
      </w:r>
    </w:p>
    <w:p w14:paraId="37264C97" w14:textId="77777777" w:rsidR="00B808E8" w:rsidRDefault="00000000">
      <w:pPr>
        <w:shd w:val="clear" w:color="auto" w:fill="FFFFFF"/>
        <w:spacing w:line="360" w:lineRule="auto"/>
        <w:ind w:firstLine="420"/>
        <w:jc w:val="right"/>
        <w:textAlignment w:val="center"/>
      </w:pPr>
      <w:r>
        <w:rPr>
          <w:rFonts w:ascii="楷体" w:eastAsia="楷体" w:hAnsi="楷体" w:cs="楷体"/>
        </w:rPr>
        <w:t>（摘编自《三国志•魏武纪》）</w:t>
      </w:r>
    </w:p>
    <w:p w14:paraId="53551CC3" w14:textId="77777777" w:rsidR="00B808E8" w:rsidRDefault="00000000">
      <w:pPr>
        <w:shd w:val="clear" w:color="auto" w:fill="FFFFFF"/>
        <w:spacing w:line="360" w:lineRule="auto"/>
        <w:ind w:firstLine="420"/>
        <w:jc w:val="left"/>
        <w:textAlignment w:val="center"/>
      </w:pPr>
      <w:r>
        <w:rPr>
          <w:rFonts w:ascii="楷体" w:eastAsia="楷体" w:hAnsi="楷体" w:cs="楷体"/>
        </w:rPr>
        <w:t>文段二：</w:t>
      </w:r>
    </w:p>
    <w:p w14:paraId="033D51DD" w14:textId="77777777" w:rsidR="00B808E8" w:rsidRDefault="00000000">
      <w:pPr>
        <w:shd w:val="clear" w:color="auto" w:fill="FFFFFF"/>
        <w:spacing w:line="360" w:lineRule="auto"/>
        <w:ind w:firstLine="420"/>
        <w:jc w:val="left"/>
        <w:textAlignment w:val="center"/>
      </w:pPr>
      <w:r>
        <w:rPr>
          <w:rFonts w:ascii="楷体" w:eastAsia="楷体" w:hAnsi="楷体" w:cs="楷体"/>
        </w:rPr>
        <w:t>建安十五年春，下令曰：</w:t>
      </w:r>
      <w:r>
        <w:t>“</w:t>
      </w:r>
      <w:r>
        <w:rPr>
          <w:rFonts w:ascii="楷体" w:eastAsia="楷体" w:hAnsi="楷体" w:cs="楷体"/>
        </w:rPr>
        <w:t>自古受命及中兴之君，何尝不得贤人君子与之共治天下者乎！今天下尚未定，此特求贤之急时也。</w:t>
      </w:r>
      <w:r>
        <w:rPr>
          <w:rFonts w:ascii="楷体" w:eastAsia="楷体" w:hAnsi="楷体" w:cs="楷体"/>
          <w:u w:val="single"/>
        </w:rPr>
        <w:t>若必廉士而后可用，则齐桓何以霸世！</w:t>
      </w:r>
      <w:r>
        <w:rPr>
          <w:rFonts w:ascii="楷体" w:eastAsia="楷体" w:hAnsi="楷体" w:cs="楷体"/>
        </w:rPr>
        <w:t>诸子其佐我明扬仄陋，唯才是举，吾得而用之。</w:t>
      </w:r>
      <w:r>
        <w:t>”</w:t>
      </w:r>
      <w:r>
        <w:rPr>
          <w:rFonts w:ascii="楷体" w:eastAsia="楷体" w:hAnsi="楷体" w:cs="楷体"/>
        </w:rPr>
        <w:t>十六年，令曰：</w:t>
      </w:r>
      <w:r>
        <w:t>“</w:t>
      </w:r>
      <w:r>
        <w:rPr>
          <w:rFonts w:ascii="楷体" w:eastAsia="楷体" w:hAnsi="楷体" w:cs="楷体"/>
        </w:rPr>
        <w:t>夫有行之士未必能进取，进取之士未必能有行也。陈平岂笃行？苏秦岂守信邪？而陈平定汉业，苏秦济弱燕。由此言之，士有偏短，庸可废乎！有司明思此义，则士无遗滞，官无废业矣。</w:t>
      </w:r>
      <w:r>
        <w:t>”</w:t>
      </w:r>
    </w:p>
    <w:p w14:paraId="627A49C6" w14:textId="77777777" w:rsidR="00B808E8" w:rsidRDefault="00000000">
      <w:pPr>
        <w:shd w:val="clear" w:color="auto" w:fill="FFFFFF"/>
        <w:spacing w:line="360" w:lineRule="auto"/>
        <w:ind w:firstLine="420"/>
        <w:jc w:val="right"/>
        <w:textAlignment w:val="center"/>
      </w:pPr>
      <w:r>
        <w:rPr>
          <w:rFonts w:ascii="楷体" w:eastAsia="楷体" w:hAnsi="楷体" w:cs="楷体"/>
        </w:rPr>
        <w:t>（摘编自曹操《求贤令》）</w:t>
      </w:r>
    </w:p>
    <w:p w14:paraId="086D1D82" w14:textId="77777777" w:rsidR="00B808E8" w:rsidRDefault="00000000">
      <w:pPr>
        <w:shd w:val="clear" w:color="auto" w:fill="FFFFFF"/>
        <w:spacing w:line="360" w:lineRule="auto"/>
        <w:jc w:val="left"/>
        <w:textAlignment w:val="center"/>
      </w:pPr>
      <w:r>
        <w:rPr>
          <w:rFonts w:hint="eastAsia"/>
        </w:rPr>
        <w:t>14</w:t>
      </w:r>
      <w:r>
        <w:t>．文段二中，对</w:t>
      </w:r>
      <w:r>
        <w:t>“</w:t>
      </w:r>
      <w:r>
        <w:t>有行</w:t>
      </w:r>
      <w:r>
        <w:t>”</w:t>
      </w:r>
      <w:r>
        <w:t>和</w:t>
      </w:r>
      <w:r>
        <w:t>“</w:t>
      </w:r>
      <w:r>
        <w:t>上进</w:t>
      </w:r>
      <w:r>
        <w:t>”</w:t>
      </w:r>
      <w:r>
        <w:t>的关系，曹操的观点是什么？他举了哪些例子去证明？请概括回答。</w:t>
      </w:r>
    </w:p>
    <w:p w14:paraId="5D11AFE9" w14:textId="77777777" w:rsidR="00B808E8" w:rsidRDefault="00B808E8">
      <w:pPr>
        <w:shd w:val="clear" w:color="auto" w:fill="FFFFFF"/>
        <w:spacing w:line="360" w:lineRule="auto"/>
        <w:jc w:val="left"/>
        <w:textAlignment w:val="center"/>
      </w:pPr>
    </w:p>
    <w:p w14:paraId="0A965384" w14:textId="77777777" w:rsidR="00B808E8" w:rsidRDefault="00000000">
      <w:pPr>
        <w:shd w:val="clear" w:color="auto" w:fill="FFFFFF"/>
        <w:spacing w:line="360" w:lineRule="auto"/>
        <w:ind w:firstLine="420"/>
        <w:jc w:val="left"/>
        <w:textAlignment w:val="center"/>
      </w:pPr>
      <w:r>
        <w:rPr>
          <w:rFonts w:hint="eastAsia"/>
        </w:rPr>
        <w:t>七</w:t>
      </w:r>
      <w:r>
        <w:rPr>
          <w:rFonts w:hint="eastAsia"/>
        </w:rPr>
        <w:t xml:space="preserve"> </w:t>
      </w:r>
      <w:r>
        <w:rPr>
          <w:rFonts w:hint="eastAsia"/>
        </w:rPr>
        <w:t>、</w:t>
      </w:r>
      <w:r>
        <w:t>阅读下面的文言文，完成下面小题。</w:t>
      </w:r>
    </w:p>
    <w:p w14:paraId="440EA893" w14:textId="77777777" w:rsidR="00B808E8" w:rsidRDefault="00000000">
      <w:pPr>
        <w:shd w:val="clear" w:color="auto" w:fill="FFFFFF"/>
        <w:spacing w:line="360" w:lineRule="auto"/>
        <w:ind w:firstLine="420"/>
        <w:jc w:val="left"/>
        <w:textAlignment w:val="center"/>
      </w:pPr>
      <w:r>
        <w:rPr>
          <w:rFonts w:ascii="楷体" w:eastAsia="楷体" w:hAnsi="楷体" w:cs="楷体"/>
        </w:rPr>
        <w:t>材料一：</w:t>
      </w:r>
    </w:p>
    <w:p w14:paraId="0165DD08" w14:textId="77777777" w:rsidR="00B808E8" w:rsidRDefault="00000000">
      <w:pPr>
        <w:shd w:val="clear" w:color="auto" w:fill="FFFFFF"/>
        <w:spacing w:line="360" w:lineRule="auto"/>
        <w:ind w:firstLine="420"/>
        <w:jc w:val="left"/>
        <w:textAlignment w:val="center"/>
      </w:pPr>
      <w:r>
        <w:rPr>
          <w:rFonts w:ascii="楷体" w:eastAsia="楷体" w:hAnsi="楷体" w:cs="楷体"/>
        </w:rPr>
        <w:t>厉王虐，国人</w:t>
      </w:r>
      <w:r>
        <w:rPr>
          <w:rFonts w:ascii="楷体" w:eastAsia="楷体" w:hAnsi="楷体" w:cs="楷体"/>
          <w:em w:val="dot"/>
        </w:rPr>
        <w:t>谤</w:t>
      </w:r>
      <w:r>
        <w:rPr>
          <w:rFonts w:ascii="楷体" w:eastAsia="楷体" w:hAnsi="楷体" w:cs="楷体"/>
        </w:rPr>
        <w:t>王。邵公告曰：“民不堪命矣！”王怒，得卫巫，使监谤者。以告，则杀之。国人莫敢言，道路以目。王喜，告邵公曰：“吾能弭谤矣，乃不敢言。”邵公曰：“是障之也。防民之口，甚于防川。</w:t>
      </w:r>
      <w:r>
        <w:rPr>
          <w:rFonts w:ascii="楷体" w:eastAsia="楷体" w:hAnsi="楷体" w:cs="楷体"/>
          <w:u w:val="wave"/>
        </w:rPr>
        <w:t>川壅而溃伤人必多民亦如之是故为川者决之使导为民者宣之使言</w:t>
      </w:r>
      <w:r>
        <w:rPr>
          <w:rFonts w:ascii="楷体" w:eastAsia="楷体" w:hAnsi="楷体" w:cs="楷体"/>
        </w:rPr>
        <w:t>。故天子听政，使公卿至于</w:t>
      </w:r>
      <w:r>
        <w:rPr>
          <w:rFonts w:ascii="楷体" w:eastAsia="楷体" w:hAnsi="楷体" w:cs="楷体"/>
          <w:em w:val="dot"/>
        </w:rPr>
        <w:t>列士</w:t>
      </w:r>
      <w:r>
        <w:rPr>
          <w:rFonts w:ascii="楷体" w:eastAsia="楷体" w:hAnsi="楷体" w:cs="楷体"/>
        </w:rPr>
        <w:t>献诗，瞽献曲，史献书，师箴，瞍赋，朦诵，百工</w:t>
      </w:r>
      <w:r>
        <w:rPr>
          <w:rFonts w:ascii="楷体" w:eastAsia="楷体" w:hAnsi="楷体" w:cs="楷体"/>
          <w:em w:val="dot"/>
        </w:rPr>
        <w:t>谏</w:t>
      </w:r>
      <w:r>
        <w:rPr>
          <w:rFonts w:ascii="楷体" w:eastAsia="楷体" w:hAnsi="楷体" w:cs="楷体"/>
        </w:rPr>
        <w:t>，庶人传语，近臣尽规，亲戚补察，瞽史教诲，耆艾修之，而后王斟酌焉，是以事行而不悖。民之有口也，犹土之有山川也，财用于是乎出；犹其有原隰衍沃也，衣食于是乎生。口之宣言也，善败于是乎兴</w:t>
      </w:r>
      <w:r>
        <w:rPr>
          <w:rFonts w:ascii="楷体" w:eastAsia="楷体" w:hAnsi="楷体" w:cs="楷体"/>
          <w:vertAlign w:val="superscript"/>
          <w:em w:val="dot"/>
        </w:rPr>
        <w:t>①</w:t>
      </w:r>
      <w:r>
        <w:rPr>
          <w:rFonts w:ascii="楷体" w:eastAsia="楷体" w:hAnsi="楷体" w:cs="楷体"/>
        </w:rPr>
        <w:t>。行善而备败，其所以阜财用衣食者也。</w:t>
      </w:r>
      <w:r>
        <w:rPr>
          <w:rFonts w:ascii="楷体" w:eastAsia="楷体" w:hAnsi="楷体" w:cs="楷体"/>
          <w:u w:val="single"/>
        </w:rPr>
        <w:t>夫民虑之于心而宣之于口，成而行之，胡可壅也</w:t>
      </w:r>
      <w:r>
        <w:rPr>
          <w:rFonts w:ascii="楷体" w:eastAsia="楷体" w:hAnsi="楷体" w:cs="楷体"/>
        </w:rPr>
        <w:t>？若壅其口，其与能几何？”王不听，于是国人莫敢出言。三年乃流王于彘。彘之乱，宣王</w:t>
      </w:r>
      <w:r>
        <w:rPr>
          <w:rFonts w:ascii="楷体" w:eastAsia="楷体" w:hAnsi="楷体" w:cs="楷体"/>
          <w:u w:val="single"/>
          <w:vertAlign w:val="superscript"/>
        </w:rPr>
        <w:t>②</w:t>
      </w:r>
      <w:r>
        <w:rPr>
          <w:rFonts w:ascii="楷体" w:eastAsia="楷体" w:hAnsi="楷体" w:cs="楷体"/>
        </w:rPr>
        <w:t>在邵公之宫。国人围之。邵公曰：“昔吾</w:t>
      </w:r>
      <w:r>
        <w:rPr>
          <w:rFonts w:ascii="楷体" w:eastAsia="楷体" w:hAnsi="楷体" w:cs="楷体"/>
          <w:em w:val="dot"/>
        </w:rPr>
        <w:t>骤</w:t>
      </w:r>
      <w:r>
        <w:rPr>
          <w:rFonts w:ascii="楷体" w:eastAsia="楷体" w:hAnsi="楷体" w:cs="楷体"/>
        </w:rPr>
        <w:t>谏王，王不从，是以及此难。”</w:t>
      </w:r>
    </w:p>
    <w:p w14:paraId="3BDD3647" w14:textId="77777777" w:rsidR="00B808E8" w:rsidRDefault="00000000">
      <w:pPr>
        <w:shd w:val="clear" w:color="auto" w:fill="FFFFFF"/>
        <w:spacing w:line="360" w:lineRule="auto"/>
        <w:ind w:firstLine="420"/>
        <w:jc w:val="right"/>
        <w:textAlignment w:val="center"/>
      </w:pPr>
      <w:r>
        <w:rPr>
          <w:rFonts w:ascii="楷体" w:eastAsia="楷体" w:hAnsi="楷体" w:cs="楷体"/>
        </w:rPr>
        <w:t>（选自《国语·邵公谏厉王弭谤》，有删改）</w:t>
      </w:r>
    </w:p>
    <w:p w14:paraId="30780861" w14:textId="77777777" w:rsidR="00B808E8" w:rsidRDefault="00000000">
      <w:pPr>
        <w:shd w:val="clear" w:color="auto" w:fill="FFFFFF"/>
        <w:spacing w:line="360" w:lineRule="auto"/>
        <w:ind w:firstLine="420"/>
        <w:jc w:val="left"/>
        <w:textAlignment w:val="center"/>
      </w:pPr>
      <w:r>
        <w:rPr>
          <w:rFonts w:ascii="楷体" w:eastAsia="楷体" w:hAnsi="楷体" w:cs="楷体"/>
        </w:rPr>
        <w:t>材料二：</w:t>
      </w:r>
    </w:p>
    <w:p w14:paraId="07E6343A" w14:textId="77777777" w:rsidR="00B808E8" w:rsidRDefault="00000000">
      <w:pPr>
        <w:shd w:val="clear" w:color="auto" w:fill="FFFFFF"/>
        <w:spacing w:line="360" w:lineRule="auto"/>
        <w:ind w:firstLine="420"/>
        <w:jc w:val="left"/>
        <w:textAlignment w:val="center"/>
      </w:pPr>
      <w:r>
        <w:rPr>
          <w:rFonts w:ascii="楷体" w:eastAsia="楷体" w:hAnsi="楷体" w:cs="楷体"/>
        </w:rPr>
        <w:t>厉王说荣夷公，芮良夫曰：“王室其将卑</w:t>
      </w:r>
      <w:r>
        <w:rPr>
          <w:rFonts w:ascii="Cambria Math" w:eastAsia="Cambria Math" w:hAnsi="Cambria Math" w:cs="Cambria Math"/>
          <w:vertAlign w:val="superscript"/>
        </w:rPr>
        <w:t>③</w:t>
      </w:r>
      <w:r>
        <w:rPr>
          <w:rFonts w:ascii="楷体" w:eastAsia="楷体" w:hAnsi="楷体" w:cs="楷体"/>
        </w:rPr>
        <w:t>乎！夫荣公好专利而不知大难。夫利，百物之所生也，天地之所载也，而或专之，其害多矣。天地百物，皆将取焉，胡可专也？所怒甚多而不备大难，荣公以是教王，</w:t>
      </w:r>
      <w:r>
        <w:rPr>
          <w:rFonts w:ascii="楷体" w:eastAsia="楷体" w:hAnsi="楷体" w:cs="楷体"/>
        </w:rPr>
        <w:lastRenderedPageBreak/>
        <w:t>王能久乎？夫王人者，将导利而布之上下者也，使神人百物无不得其极。而今王学专利，其可乎？</w:t>
      </w:r>
      <w:r>
        <w:rPr>
          <w:rFonts w:ascii="楷体" w:eastAsia="楷体" w:hAnsi="楷体" w:cs="楷体"/>
          <w:u w:val="single"/>
        </w:rPr>
        <w:t>匹夫专利，犹谓之盗，王而行之，其归鲜矣</w:t>
      </w:r>
      <w:r>
        <w:rPr>
          <w:rFonts w:ascii="楷体" w:eastAsia="楷体" w:hAnsi="楷体" w:cs="楷体"/>
        </w:rPr>
        <w:t>。荣公若用，周必败。”既，荣公为卿士，诸侯不享</w:t>
      </w:r>
      <w:r>
        <w:rPr>
          <w:rFonts w:ascii="楷体" w:eastAsia="楷体" w:hAnsi="楷体" w:cs="楷体"/>
          <w:u w:val="single"/>
          <w:vertAlign w:val="superscript"/>
        </w:rPr>
        <w:t>④</w:t>
      </w:r>
      <w:r>
        <w:rPr>
          <w:rFonts w:ascii="楷体" w:eastAsia="楷体" w:hAnsi="楷体" w:cs="楷体"/>
        </w:rPr>
        <w:t>，王流于彘。</w:t>
      </w:r>
    </w:p>
    <w:p w14:paraId="256E5762" w14:textId="77777777" w:rsidR="00B808E8" w:rsidRDefault="00000000">
      <w:pPr>
        <w:shd w:val="clear" w:color="auto" w:fill="FFFFFF"/>
        <w:spacing w:line="360" w:lineRule="auto"/>
        <w:ind w:firstLine="420"/>
        <w:jc w:val="right"/>
        <w:textAlignment w:val="center"/>
      </w:pPr>
      <w:r>
        <w:rPr>
          <w:rFonts w:ascii="楷体" w:eastAsia="楷体" w:hAnsi="楷体" w:cs="楷体"/>
        </w:rPr>
        <w:t>（选自《国语·芮良夫论荣夷公专利》，有删改）</w:t>
      </w:r>
    </w:p>
    <w:p w14:paraId="151B1AED" w14:textId="77777777" w:rsidR="00B808E8" w:rsidRDefault="00000000">
      <w:pPr>
        <w:shd w:val="clear" w:color="auto" w:fill="FFFFFF"/>
        <w:spacing w:line="360" w:lineRule="auto"/>
        <w:jc w:val="left"/>
        <w:textAlignment w:val="center"/>
      </w:pPr>
      <w:r>
        <w:t>【注】</w:t>
      </w:r>
      <w:r>
        <w:t>①</w:t>
      </w:r>
      <w:r>
        <w:t>兴：体现。</w:t>
      </w:r>
      <w:r>
        <w:t>②</w:t>
      </w:r>
      <w:r>
        <w:t>宣王：厉王之子。</w:t>
      </w:r>
      <w:r>
        <w:t>③</w:t>
      </w:r>
      <w:r>
        <w:t>卑：衰微。</w:t>
      </w:r>
      <w:r>
        <w:t>④</w:t>
      </w:r>
      <w:r>
        <w:t>享：献贡。</w:t>
      </w:r>
    </w:p>
    <w:p w14:paraId="4BE4C526" w14:textId="77777777" w:rsidR="00B808E8" w:rsidRDefault="00000000">
      <w:pPr>
        <w:shd w:val="clear" w:color="auto" w:fill="FFFFFF"/>
        <w:spacing w:line="360" w:lineRule="auto"/>
        <w:jc w:val="left"/>
        <w:textAlignment w:val="center"/>
      </w:pPr>
      <w:r>
        <w:rPr>
          <w:rFonts w:hint="eastAsia"/>
        </w:rPr>
        <w:t>14</w:t>
      </w:r>
      <w:r>
        <w:t>．两则材料都记载了</w:t>
      </w:r>
      <w:r>
        <w:t>“</w:t>
      </w:r>
      <w:r>
        <w:t>王流于彘</w:t>
      </w:r>
      <w:r>
        <w:t>”</w:t>
      </w:r>
      <w:r>
        <w:t>的结局，我们可以从中悟出哪些道理或启发？请结合材料加以概括。</w:t>
      </w:r>
    </w:p>
    <w:p w14:paraId="226C0E7C" w14:textId="77777777" w:rsidR="00B808E8" w:rsidRDefault="00B808E8">
      <w:pPr>
        <w:shd w:val="clear" w:color="auto" w:fill="FFFFFF"/>
        <w:spacing w:line="360" w:lineRule="auto"/>
        <w:jc w:val="left"/>
        <w:textAlignment w:val="center"/>
      </w:pPr>
    </w:p>
    <w:p w14:paraId="2674700F" w14:textId="77777777" w:rsidR="00B808E8" w:rsidRDefault="00000000">
      <w:pPr>
        <w:shd w:val="clear" w:color="auto" w:fill="FFFFFF"/>
        <w:spacing w:line="360" w:lineRule="auto"/>
        <w:jc w:val="left"/>
        <w:textAlignment w:val="center"/>
      </w:pPr>
      <w:r>
        <w:rPr>
          <w:rFonts w:hint="eastAsia"/>
        </w:rPr>
        <w:t>八、</w:t>
      </w:r>
      <w:r>
        <w:t>阅读下面的文言文，完成下面小题。</w:t>
      </w:r>
    </w:p>
    <w:p w14:paraId="5BFBAE17" w14:textId="77777777" w:rsidR="00B808E8" w:rsidRDefault="00000000">
      <w:pPr>
        <w:shd w:val="clear" w:color="auto" w:fill="FFFFFF"/>
        <w:spacing w:line="360" w:lineRule="auto"/>
        <w:jc w:val="center"/>
        <w:textAlignment w:val="center"/>
      </w:pPr>
      <w:r>
        <w:rPr>
          <w:rFonts w:ascii="楷体" w:eastAsia="楷体" w:hAnsi="楷体" w:cs="楷体"/>
          <w:b/>
        </w:rPr>
        <w:t>《温病条辨》序</w:t>
      </w:r>
    </w:p>
    <w:p w14:paraId="61527C80" w14:textId="77777777" w:rsidR="00B808E8" w:rsidRDefault="00000000">
      <w:pPr>
        <w:shd w:val="clear" w:color="auto" w:fill="FFFFFF"/>
        <w:spacing w:line="360" w:lineRule="auto"/>
        <w:jc w:val="center"/>
        <w:textAlignment w:val="center"/>
      </w:pPr>
      <w:r>
        <w:rPr>
          <w:rFonts w:ascii="楷体" w:eastAsia="楷体" w:hAnsi="楷体" w:cs="楷体"/>
        </w:rPr>
        <w:t>清·汪廷珍</w:t>
      </w:r>
    </w:p>
    <w:p w14:paraId="347F13AA" w14:textId="77777777" w:rsidR="00B808E8" w:rsidRDefault="00000000">
      <w:pPr>
        <w:shd w:val="clear" w:color="auto" w:fill="FFFFFF"/>
        <w:spacing w:line="360" w:lineRule="auto"/>
        <w:ind w:firstLine="420"/>
        <w:jc w:val="left"/>
        <w:textAlignment w:val="center"/>
      </w:pPr>
      <w:r>
        <w:rPr>
          <w:rFonts w:ascii="楷体" w:eastAsia="楷体" w:hAnsi="楷体" w:cs="楷体"/>
        </w:rPr>
        <w:t>世之俗医遇温热之病，无不首先发表，杂以消导，继则峻投攻下，或妄用温补，轻者以重，重者以死。幸免则自谓己功，致死则不言己过，即病者亦但知膏育难挽，而不悟药石杀人。父以授子，师以传弟，举世同风，牢不可破。肺腑无语，冤鬼夜嗥，二千余年，略同一辙，可胜慨哉！</w:t>
      </w:r>
    </w:p>
    <w:p w14:paraId="0A224072" w14:textId="77777777" w:rsidR="00B808E8" w:rsidRDefault="00000000">
      <w:pPr>
        <w:shd w:val="clear" w:color="auto" w:fill="FFFFFF"/>
        <w:spacing w:line="360" w:lineRule="auto"/>
        <w:ind w:firstLine="420"/>
        <w:jc w:val="left"/>
        <w:textAlignment w:val="center"/>
      </w:pPr>
      <w:r>
        <w:rPr>
          <w:rFonts w:ascii="楷体" w:eastAsia="楷体" w:hAnsi="楷体" w:cs="楷体"/>
        </w:rPr>
        <w:t>我朝治洽学明，名贤辈出，咸知溯原《灵柩》《素问》，问道长沙</w:t>
      </w:r>
      <w:r>
        <w:rPr>
          <w:rFonts w:ascii="Cambria Math" w:eastAsia="Cambria Math" w:hAnsi="Cambria Math" w:cs="Cambria Math"/>
          <w:vertAlign w:val="superscript"/>
        </w:rPr>
        <w:t>①</w:t>
      </w:r>
      <w:r>
        <w:rPr>
          <w:rFonts w:ascii="楷体" w:eastAsia="楷体" w:hAnsi="楷体" w:cs="楷体"/>
        </w:rPr>
        <w:t>。自吴人叶天士氏《温病论》《温病续论》出，然后当名辨物</w:t>
      </w:r>
      <w:r>
        <w:rPr>
          <w:rFonts w:ascii="Cambria Math" w:eastAsia="Cambria Math" w:hAnsi="Cambria Math" w:cs="Cambria Math"/>
          <w:vertAlign w:val="superscript"/>
        </w:rPr>
        <w:t>②</w:t>
      </w:r>
      <w:r>
        <w:rPr>
          <w:rFonts w:ascii="楷体" w:eastAsia="楷体" w:hAnsi="楷体" w:cs="楷体"/>
        </w:rPr>
        <w:t>。</w:t>
      </w:r>
      <w:r>
        <w:rPr>
          <w:rFonts w:ascii="楷体" w:eastAsia="楷体" w:hAnsi="楷体" w:cs="楷体"/>
          <w:u w:val="single"/>
        </w:rPr>
        <w:t>好学之士咸知向方，而贪常习故之流犹且各是师说，恶闻至论。</w:t>
      </w:r>
      <w:r>
        <w:rPr>
          <w:rFonts w:ascii="楷体" w:eastAsia="楷体" w:hAnsi="楷体" w:cs="楷体"/>
        </w:rPr>
        <w:t>其粗工则又略知疏节，未达精旨，施之于用，罕得十全。吾友鞠通吴子，怀救世之心，秉超悟之哲，嗜学不厌，研理务精，虚心而</w:t>
      </w:r>
      <w:r>
        <w:rPr>
          <w:rFonts w:ascii="楷体" w:eastAsia="楷体" w:hAnsi="楷体" w:cs="楷体"/>
          <w:em w:val="dot"/>
        </w:rPr>
        <w:t>师</w:t>
      </w:r>
      <w:r>
        <w:rPr>
          <w:rFonts w:ascii="楷体" w:eastAsia="楷体" w:hAnsi="楷体" w:cs="楷体"/>
        </w:rPr>
        <w:t>百氏。</w:t>
      </w:r>
      <w:r>
        <w:rPr>
          <w:rFonts w:ascii="楷体" w:eastAsia="楷体" w:hAnsi="楷体" w:cs="楷体"/>
          <w:u w:val="wave"/>
        </w:rPr>
        <w:t>病斯世之贸贸</w:t>
      </w:r>
      <w:r>
        <w:rPr>
          <w:rFonts w:ascii="楷体" w:eastAsia="楷体" w:hAnsi="楷体" w:cs="楷体"/>
          <w:u w:val="wave"/>
          <w:vertAlign w:val="superscript"/>
        </w:rPr>
        <w:t>③</w:t>
      </w:r>
      <w:r>
        <w:rPr>
          <w:rFonts w:ascii="楷体" w:eastAsia="楷体" w:hAnsi="楷体" w:cs="楷体"/>
          <w:u w:val="wave"/>
        </w:rPr>
        <w:t>也述先贤之格言抒生平之心得穷源竟委作为是书然犹未敢自信且惧世之未信之也</w:t>
      </w:r>
      <w:r>
        <w:rPr>
          <w:rFonts w:ascii="楷体" w:eastAsia="楷体" w:hAnsi="楷体" w:cs="楷体"/>
        </w:rPr>
        <w:t>，藏诸笥者久之。予谓</w:t>
      </w:r>
      <w:r>
        <w:rPr>
          <w:rFonts w:ascii="楷体" w:eastAsia="楷体" w:hAnsi="楷体" w:cs="楷体"/>
          <w:em w:val="dot"/>
        </w:rPr>
        <w:t>学者</w:t>
      </w:r>
      <w:r>
        <w:rPr>
          <w:rFonts w:ascii="楷体" w:eastAsia="楷体" w:hAnsi="楷体" w:cs="楷体"/>
        </w:rPr>
        <w:t>之心固无自信时也，然以天下至多之病，而竟无应病之方，幸而得之，</w:t>
      </w:r>
      <w:r>
        <w:rPr>
          <w:rFonts w:ascii="楷体" w:eastAsia="楷体" w:hAnsi="楷体" w:cs="楷体"/>
          <w:em w:val="dot"/>
        </w:rPr>
        <w:t>亟</w:t>
      </w:r>
      <w:r>
        <w:rPr>
          <w:rFonts w:ascii="楷体" w:eastAsia="楷体" w:hAnsi="楷体" w:cs="楷体"/>
        </w:rPr>
        <w:t>宜出而公之，譬如拯溺救焚，岂待整冠</w:t>
      </w:r>
      <w:r>
        <w:rPr>
          <w:rFonts w:ascii="楷体" w:eastAsia="楷体" w:hAnsi="楷体" w:cs="楷体"/>
          <w:em w:val="dot"/>
        </w:rPr>
        <w:t>束发</w:t>
      </w:r>
      <w:r>
        <w:rPr>
          <w:rFonts w:ascii="楷体" w:eastAsia="楷体" w:hAnsi="楷体" w:cs="楷体"/>
        </w:rPr>
        <w:t>？况乎心理无异，大道不孤。是书一出，子云</w:t>
      </w:r>
      <w:r>
        <w:rPr>
          <w:rFonts w:ascii="楷体" w:eastAsia="楷体" w:hAnsi="楷体" w:cs="楷体"/>
          <w:vertAlign w:val="superscript"/>
          <w:em w:val="dot"/>
        </w:rPr>
        <w:t>④</w:t>
      </w:r>
      <w:r>
        <w:rPr>
          <w:rFonts w:ascii="楷体" w:eastAsia="楷体" w:hAnsi="楷体" w:cs="楷体"/>
        </w:rPr>
        <w:t>其人必当旦暮遇之，且将有阐明其意、裨补其疏、使夭札之民咸登仁寿者。此天下后世之幸，亦吴子之幸也。若夫《折杨》《皇苓》，听然而笑，《阳春》《白雪》，和仅数人，自古如斯。知我罪我，一任当世，岂不善乎？吴子以为然。遂相与评骘而授之梓。</w:t>
      </w:r>
    </w:p>
    <w:p w14:paraId="5F0F072A" w14:textId="77777777" w:rsidR="00B808E8" w:rsidRDefault="00000000">
      <w:pPr>
        <w:shd w:val="clear" w:color="auto" w:fill="FFFFFF"/>
        <w:spacing w:line="360" w:lineRule="auto"/>
        <w:ind w:firstLine="420"/>
        <w:jc w:val="left"/>
        <w:textAlignment w:val="center"/>
      </w:pPr>
      <w:r>
        <w:rPr>
          <w:rFonts w:ascii="楷体" w:eastAsia="楷体" w:hAnsi="楷体" w:cs="楷体"/>
        </w:rPr>
        <w:t>嘉庆十有七年壮月既望，同里愚弟汪廷珍谨序。</w:t>
      </w:r>
    </w:p>
    <w:p w14:paraId="5E92C779" w14:textId="77777777" w:rsidR="00B808E8" w:rsidRDefault="00000000">
      <w:pPr>
        <w:shd w:val="clear" w:color="auto" w:fill="FFFFFF"/>
        <w:spacing w:line="360" w:lineRule="auto"/>
        <w:ind w:firstLine="420"/>
        <w:jc w:val="left"/>
        <w:textAlignment w:val="center"/>
      </w:pPr>
      <w:r>
        <w:t>［注］</w:t>
      </w:r>
      <w:r>
        <w:t>①</w:t>
      </w:r>
      <w:r>
        <w:t>长沙：借指汉朝名医张仲景，相传他曾任长沙太守。</w:t>
      </w:r>
      <w:r>
        <w:t>②</w:t>
      </w:r>
      <w:r>
        <w:t>当名辨物：谓按照事物的名称求取事物的内容。</w:t>
      </w:r>
      <w:r>
        <w:t>③</w:t>
      </w:r>
      <w:r>
        <w:t>贸贸：目不明貌，引申为不明方向。</w:t>
      </w:r>
      <w:r>
        <w:t>④</w:t>
      </w:r>
      <w:r>
        <w:t>子云：指扬雄，西汉辞赋家、思想家，以博学多才着称。</w:t>
      </w:r>
    </w:p>
    <w:p w14:paraId="3FFB5868" w14:textId="77777777" w:rsidR="00B808E8" w:rsidRDefault="00000000">
      <w:pPr>
        <w:shd w:val="clear" w:color="auto" w:fill="FFFFFF"/>
        <w:spacing w:line="360" w:lineRule="auto"/>
        <w:jc w:val="left"/>
        <w:textAlignment w:val="center"/>
      </w:pPr>
      <w:r>
        <w:rPr>
          <w:rFonts w:hint="eastAsia"/>
        </w:rPr>
        <w:t>14</w:t>
      </w:r>
      <w:r>
        <w:t>．从历史上看，中华民族曾经天灾、战乱和瘟疫，却能一次次转危为安，文明得以传承，中医药学的代代传承作出了重大贡献。本文哪些地方体现出了这份传承不息的医者仁心？</w:t>
      </w:r>
    </w:p>
    <w:p w14:paraId="287B5364" w14:textId="77777777" w:rsidR="00B808E8" w:rsidRDefault="00B808E8">
      <w:pPr>
        <w:shd w:val="clear" w:color="auto" w:fill="FFFFFF"/>
        <w:spacing w:line="360" w:lineRule="auto"/>
        <w:jc w:val="left"/>
        <w:textAlignment w:val="center"/>
      </w:pPr>
    </w:p>
    <w:p w14:paraId="56969D3C" w14:textId="10B3F09F" w:rsidR="00B808E8" w:rsidRDefault="00B808E8">
      <w:pPr>
        <w:shd w:val="clear" w:color="auto" w:fill="FFFFFF"/>
        <w:spacing w:line="360" w:lineRule="auto"/>
        <w:jc w:val="left"/>
        <w:textAlignment w:val="center"/>
        <w:rPr>
          <w:rFonts w:hint="eastAsia"/>
        </w:rPr>
      </w:pPr>
    </w:p>
    <w:sectPr w:rsidR="00B808E8">
      <w:headerReference w:type="default" r:id="rId10"/>
      <w:footerReference w:type="default" r:id="rId11"/>
      <w:pgSz w:w="11906" w:h="16838"/>
      <w:pgMar w:top="1418" w:right="1077" w:bottom="1418" w:left="1077" w:header="850" w:footer="992" w:gutter="0"/>
      <w:cols w:space="425"/>
      <w:docGrid w:type="lines" w:linePitch="318"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47F19" w14:textId="77777777" w:rsidR="00B1287F" w:rsidRDefault="00B1287F">
      <w:r>
        <w:separator/>
      </w:r>
    </w:p>
  </w:endnote>
  <w:endnote w:type="continuationSeparator" w:id="0">
    <w:p w14:paraId="4D085EDA" w14:textId="77777777" w:rsidR="00B1287F" w:rsidRDefault="00B12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200001FF" w:csb1="00000000"/>
  </w:font>
  <w:font w:name="宋体">
    <w:altName w:val="SimSun"/>
    <w:panose1 w:val="02010600030101010101"/>
    <w:charset w:val="86"/>
    <w:family w:val="auto"/>
    <w:pitch w:val="variable"/>
    <w:sig w:usb0="00000203" w:usb1="288F0000" w:usb2="00000006" w:usb3="00000000" w:csb0="00040001" w:csb1="00000000"/>
  </w:font>
  <w:font w:name="Times New Roman">
    <w:panose1 w:val="02020603050405020304"/>
    <w:charset w:val="00"/>
    <w:family w:val="roman"/>
    <w:pitch w:val="variable"/>
    <w:sig w:usb0="E0007EFF" w:usb1="C000785B" w:usb2="00000009" w:usb3="00000000" w:csb0="000001FF" w:csb1="00000000"/>
  </w:font>
  <w:font w:name="Arial">
    <w:panose1 w:val="020B0604020202020204"/>
    <w:charset w:val="01"/>
    <w:family w:val="swiss"/>
    <w:pitch w:val="variable"/>
    <w:sig w:usb0="E0002EFF" w:usb1="C000785B"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E6D6A" w14:textId="4813D9B6" w:rsidR="004151FC" w:rsidRDefault="004151FC">
    <w:pPr>
      <w:tabs>
        <w:tab w:val="center" w:pos="4153"/>
        <w:tab w:val="right" w:pos="8306"/>
      </w:tabs>
      <w:snapToGrid w:val="0"/>
      <w:jc w:val="left"/>
      <w:rPr>
        <w:kern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9D18D" w14:textId="77777777" w:rsidR="00B1287F" w:rsidRDefault="00B1287F">
      <w:r>
        <w:separator/>
      </w:r>
    </w:p>
  </w:footnote>
  <w:footnote w:type="continuationSeparator" w:id="0">
    <w:p w14:paraId="5FCA8EC3" w14:textId="77777777" w:rsidR="00B1287F" w:rsidRDefault="00B12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783EE" w14:textId="5766978B" w:rsidR="004151FC" w:rsidRDefault="004151FC">
    <w:pPr>
      <w:pBdr>
        <w:bottom w:val="none" w:sz="0" w:space="1" w:color="auto"/>
      </w:pBdr>
      <w:snapToGrid w:val="0"/>
      <w:rPr>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6"/>
  <w:bordersDoNotSurroundHeader/>
  <w:bordersDoNotSurroundFooter/>
  <w:proofState w:spelling="clean" w:grammar="clean"/>
  <w:defaultTabStop w:val="2310"/>
  <w:drawingGridHorizontalSpacing w:val="106"/>
  <w:drawingGridVerticalSpacing w:val="159"/>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dhYmQ5YzNkMGYwNjhmNDMzYmI0MTY2YTZiZTY2NDAifQ=="/>
  </w:docVars>
  <w:rsids>
    <w:rsidRoot w:val="00363227"/>
    <w:rsid w:val="0001360E"/>
    <w:rsid w:val="00041561"/>
    <w:rsid w:val="0004508D"/>
    <w:rsid w:val="00051F46"/>
    <w:rsid w:val="000C22A1"/>
    <w:rsid w:val="000D38AA"/>
    <w:rsid w:val="000D7007"/>
    <w:rsid w:val="000E4A0D"/>
    <w:rsid w:val="000F11BA"/>
    <w:rsid w:val="000F7EF8"/>
    <w:rsid w:val="001054DD"/>
    <w:rsid w:val="0011493A"/>
    <w:rsid w:val="00137DEC"/>
    <w:rsid w:val="00146953"/>
    <w:rsid w:val="001530D6"/>
    <w:rsid w:val="00171BBF"/>
    <w:rsid w:val="00180ED6"/>
    <w:rsid w:val="00240206"/>
    <w:rsid w:val="00253DB3"/>
    <w:rsid w:val="0027067E"/>
    <w:rsid w:val="00274F5A"/>
    <w:rsid w:val="002771D2"/>
    <w:rsid w:val="00277AF1"/>
    <w:rsid w:val="002C7B0B"/>
    <w:rsid w:val="002E56FE"/>
    <w:rsid w:val="00301D7D"/>
    <w:rsid w:val="00363227"/>
    <w:rsid w:val="00393F8E"/>
    <w:rsid w:val="003B5E6E"/>
    <w:rsid w:val="003E022F"/>
    <w:rsid w:val="0040402F"/>
    <w:rsid w:val="004151FC"/>
    <w:rsid w:val="00426C71"/>
    <w:rsid w:val="0042727D"/>
    <w:rsid w:val="00427DE6"/>
    <w:rsid w:val="004663A3"/>
    <w:rsid w:val="0047331D"/>
    <w:rsid w:val="00473A15"/>
    <w:rsid w:val="00486104"/>
    <w:rsid w:val="005020BE"/>
    <w:rsid w:val="00505C3E"/>
    <w:rsid w:val="00515A64"/>
    <w:rsid w:val="00555307"/>
    <w:rsid w:val="0056487D"/>
    <w:rsid w:val="00591971"/>
    <w:rsid w:val="005A393C"/>
    <w:rsid w:val="005C6067"/>
    <w:rsid w:val="00612EAC"/>
    <w:rsid w:val="00645367"/>
    <w:rsid w:val="006514B5"/>
    <w:rsid w:val="006928E1"/>
    <w:rsid w:val="006A29E3"/>
    <w:rsid w:val="006E406D"/>
    <w:rsid w:val="00700C2F"/>
    <w:rsid w:val="007669EA"/>
    <w:rsid w:val="00772B69"/>
    <w:rsid w:val="00780C0E"/>
    <w:rsid w:val="007E4E80"/>
    <w:rsid w:val="00812D31"/>
    <w:rsid w:val="00822EAF"/>
    <w:rsid w:val="0084147C"/>
    <w:rsid w:val="0085328A"/>
    <w:rsid w:val="00854FB5"/>
    <w:rsid w:val="008C4B81"/>
    <w:rsid w:val="008D45C2"/>
    <w:rsid w:val="009035F2"/>
    <w:rsid w:val="00912B29"/>
    <w:rsid w:val="00913910"/>
    <w:rsid w:val="00920258"/>
    <w:rsid w:val="009516EC"/>
    <w:rsid w:val="009774AF"/>
    <w:rsid w:val="009B1F7C"/>
    <w:rsid w:val="009E7F31"/>
    <w:rsid w:val="00A3659C"/>
    <w:rsid w:val="00A45954"/>
    <w:rsid w:val="00A60DB7"/>
    <w:rsid w:val="00A90DD0"/>
    <w:rsid w:val="00AB11C9"/>
    <w:rsid w:val="00AB3C08"/>
    <w:rsid w:val="00B1287F"/>
    <w:rsid w:val="00B161DF"/>
    <w:rsid w:val="00B205AE"/>
    <w:rsid w:val="00B53292"/>
    <w:rsid w:val="00B808E8"/>
    <w:rsid w:val="00B91EF0"/>
    <w:rsid w:val="00BA0D5C"/>
    <w:rsid w:val="00BB2FD0"/>
    <w:rsid w:val="00BF2518"/>
    <w:rsid w:val="00BF4AD7"/>
    <w:rsid w:val="00C02FC6"/>
    <w:rsid w:val="00C2613D"/>
    <w:rsid w:val="00C50CAD"/>
    <w:rsid w:val="00C76093"/>
    <w:rsid w:val="00C841F1"/>
    <w:rsid w:val="00C8720C"/>
    <w:rsid w:val="00C93987"/>
    <w:rsid w:val="00CA6469"/>
    <w:rsid w:val="00CB38AD"/>
    <w:rsid w:val="00CF38C2"/>
    <w:rsid w:val="00D47D3D"/>
    <w:rsid w:val="00DD0D58"/>
    <w:rsid w:val="00DE629E"/>
    <w:rsid w:val="00DF7B5B"/>
    <w:rsid w:val="00E00B06"/>
    <w:rsid w:val="00E31958"/>
    <w:rsid w:val="00E67A89"/>
    <w:rsid w:val="00EE38CF"/>
    <w:rsid w:val="00F04231"/>
    <w:rsid w:val="00F41CD8"/>
    <w:rsid w:val="00F469BF"/>
    <w:rsid w:val="00F6143E"/>
    <w:rsid w:val="00F83D37"/>
    <w:rsid w:val="00F85E4F"/>
    <w:rsid w:val="00F97E92"/>
    <w:rsid w:val="00FA2117"/>
    <w:rsid w:val="00FA709C"/>
    <w:rsid w:val="00FF5506"/>
    <w:rsid w:val="039E0393"/>
    <w:rsid w:val="0AD32593"/>
    <w:rsid w:val="0BB403F0"/>
    <w:rsid w:val="141E74C4"/>
    <w:rsid w:val="16FD6B51"/>
    <w:rsid w:val="18A66ADA"/>
    <w:rsid w:val="2486776B"/>
    <w:rsid w:val="26947562"/>
    <w:rsid w:val="26F54074"/>
    <w:rsid w:val="2B054876"/>
    <w:rsid w:val="35325A82"/>
    <w:rsid w:val="3F530270"/>
    <w:rsid w:val="4AE4431C"/>
    <w:rsid w:val="4C4031EC"/>
    <w:rsid w:val="54526449"/>
    <w:rsid w:val="5FCB00D5"/>
    <w:rsid w:val="6F2F21D2"/>
    <w:rsid w:val="733961D8"/>
    <w:rsid w:val="77261E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80D89B"/>
  <w15:docId w15:val="{A28B3779-3A7E-8A43-8B2F-653AB2DE3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rFonts w:ascii="Times New Roman" w:eastAsia="宋体" w:hAnsi="Times New Roman" w:cs="Times New Roman"/>
      <w:kern w:val="2"/>
      <w:sz w:val="21"/>
      <w:szCs w:val="24"/>
      <w:lang w:eastAsia="zh-CN"/>
    </w:rPr>
  </w:style>
  <w:style w:type="paragraph" w:styleId="1">
    <w:name w:val="heading 1"/>
    <w:basedOn w:val="a"/>
    <w:next w:val="a"/>
    <w:link w:val="10"/>
    <w:autoRedefine/>
    <w:uiPriority w:val="9"/>
    <w:qFormat/>
    <w:pPr>
      <w:keepNext/>
      <w:keepLines/>
      <w:spacing w:before="340" w:after="330" w:line="578" w:lineRule="auto"/>
      <w:outlineLvl w:val="0"/>
    </w:pPr>
    <w:rPr>
      <w:b/>
      <w:bCs/>
      <w:kern w:val="44"/>
      <w:sz w:val="44"/>
      <w:szCs w:val="44"/>
    </w:rPr>
  </w:style>
  <w:style w:type="paragraph" w:styleId="3">
    <w:name w:val="heading 3"/>
    <w:basedOn w:val="a"/>
    <w:next w:val="a"/>
    <w:link w:val="30"/>
    <w:autoRedefine/>
    <w:qFormat/>
    <w:pPr>
      <w:keepNext/>
      <w:keepLines/>
      <w:spacing w:before="260" w:after="260" w:line="416" w:lineRule="auto"/>
      <w:outlineLvl w:val="2"/>
    </w:pPr>
    <w:rPr>
      <w:b/>
      <w:bCs/>
      <w:sz w:val="32"/>
      <w:szCs w:val="32"/>
    </w:rPr>
  </w:style>
  <w:style w:type="paragraph" w:styleId="6">
    <w:name w:val="heading 6"/>
    <w:basedOn w:val="a"/>
    <w:next w:val="a"/>
    <w:link w:val="60"/>
    <w:autoRedefine/>
    <w:qFormat/>
    <w:pPr>
      <w:keepNext/>
      <w:keepLines/>
      <w:spacing w:before="240" w:after="64" w:line="320" w:lineRule="auto"/>
      <w:outlineLvl w:val="5"/>
    </w:pPr>
    <w:rPr>
      <w:rFonts w:ascii="Arial" w:eastAsia="黑体" w:hAnsi="Arial"/>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autoRedefine/>
    <w:uiPriority w:val="39"/>
    <w:unhideWhenUsed/>
    <w:qFormat/>
    <w:pPr>
      <w:ind w:left="1260"/>
      <w:jc w:val="left"/>
    </w:pPr>
    <w:rPr>
      <w:rFonts w:asciiTheme="minorHAnsi" w:hAnsiTheme="minorHAnsi" w:cstheme="minorHAnsi"/>
      <w:sz w:val="20"/>
      <w:szCs w:val="20"/>
    </w:rPr>
  </w:style>
  <w:style w:type="paragraph" w:styleId="a3">
    <w:name w:val="annotation text"/>
    <w:basedOn w:val="a"/>
    <w:link w:val="a4"/>
    <w:autoRedefine/>
    <w:semiHidden/>
    <w:qFormat/>
    <w:pPr>
      <w:jc w:val="left"/>
    </w:pPr>
  </w:style>
  <w:style w:type="paragraph" w:styleId="TOC5">
    <w:name w:val="toc 5"/>
    <w:basedOn w:val="a"/>
    <w:next w:val="a"/>
    <w:autoRedefine/>
    <w:uiPriority w:val="39"/>
    <w:unhideWhenUsed/>
    <w:qFormat/>
    <w:pPr>
      <w:ind w:left="840"/>
      <w:jc w:val="left"/>
    </w:pPr>
    <w:rPr>
      <w:rFonts w:asciiTheme="minorHAnsi" w:hAnsiTheme="minorHAnsi" w:cstheme="minorHAnsi"/>
      <w:sz w:val="20"/>
      <w:szCs w:val="20"/>
    </w:rPr>
  </w:style>
  <w:style w:type="paragraph" w:styleId="TOC3">
    <w:name w:val="toc 3"/>
    <w:basedOn w:val="a"/>
    <w:next w:val="a"/>
    <w:autoRedefine/>
    <w:uiPriority w:val="39"/>
    <w:unhideWhenUsed/>
    <w:qFormat/>
    <w:pPr>
      <w:ind w:left="420"/>
      <w:jc w:val="left"/>
    </w:pPr>
    <w:rPr>
      <w:rFonts w:asciiTheme="minorHAnsi" w:hAnsiTheme="minorHAnsi" w:cstheme="minorHAnsi"/>
      <w:sz w:val="20"/>
      <w:szCs w:val="20"/>
    </w:rPr>
  </w:style>
  <w:style w:type="paragraph" w:styleId="a5">
    <w:name w:val="Plain Text"/>
    <w:basedOn w:val="a"/>
    <w:link w:val="a6"/>
    <w:autoRedefine/>
    <w:qFormat/>
    <w:rPr>
      <w:rFonts w:ascii="宋体" w:hAnsi="Courier New" w:cs="Courier New"/>
      <w:szCs w:val="21"/>
    </w:rPr>
  </w:style>
  <w:style w:type="paragraph" w:styleId="TOC8">
    <w:name w:val="toc 8"/>
    <w:basedOn w:val="a"/>
    <w:next w:val="a"/>
    <w:autoRedefine/>
    <w:uiPriority w:val="39"/>
    <w:unhideWhenUsed/>
    <w:qFormat/>
    <w:pPr>
      <w:ind w:left="1470"/>
      <w:jc w:val="left"/>
    </w:pPr>
    <w:rPr>
      <w:rFonts w:asciiTheme="minorHAnsi" w:hAnsiTheme="minorHAnsi" w:cstheme="minorHAnsi"/>
      <w:sz w:val="20"/>
      <w:szCs w:val="20"/>
    </w:rPr>
  </w:style>
  <w:style w:type="paragraph" w:styleId="a7">
    <w:name w:val="Balloon Text"/>
    <w:basedOn w:val="a"/>
    <w:link w:val="a8"/>
    <w:autoRedefine/>
    <w:semiHidden/>
    <w:unhideWhenUsed/>
    <w:qFormat/>
    <w:rPr>
      <w:sz w:val="18"/>
      <w:szCs w:val="18"/>
    </w:rPr>
  </w:style>
  <w:style w:type="paragraph" w:styleId="a9">
    <w:name w:val="footer"/>
    <w:basedOn w:val="a"/>
    <w:link w:val="aa"/>
    <w:autoRedefine/>
    <w:unhideWhenUsed/>
    <w:qFormat/>
    <w:pPr>
      <w:tabs>
        <w:tab w:val="center" w:pos="4153"/>
        <w:tab w:val="right" w:pos="8306"/>
      </w:tabs>
      <w:snapToGrid w:val="0"/>
      <w:jc w:val="left"/>
    </w:pPr>
    <w:rPr>
      <w:sz w:val="18"/>
      <w:szCs w:val="18"/>
    </w:rPr>
  </w:style>
  <w:style w:type="paragraph" w:styleId="ab">
    <w:name w:val="header"/>
    <w:basedOn w:val="a"/>
    <w:link w:val="ac"/>
    <w:autoRedefine/>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right" w:pos="9742"/>
      </w:tabs>
      <w:spacing w:before="240" w:after="120" w:line="240" w:lineRule="atLeast"/>
    </w:pPr>
    <w:rPr>
      <w:rFonts w:asciiTheme="minorHAnsi" w:hAnsiTheme="minorHAnsi" w:cstheme="minorHAnsi"/>
      <w:b/>
      <w:bCs/>
      <w:sz w:val="20"/>
      <w:szCs w:val="20"/>
    </w:rPr>
  </w:style>
  <w:style w:type="paragraph" w:styleId="TOC4">
    <w:name w:val="toc 4"/>
    <w:basedOn w:val="a"/>
    <w:next w:val="a"/>
    <w:autoRedefine/>
    <w:uiPriority w:val="39"/>
    <w:unhideWhenUsed/>
    <w:qFormat/>
    <w:pPr>
      <w:ind w:left="630"/>
      <w:jc w:val="left"/>
    </w:pPr>
    <w:rPr>
      <w:rFonts w:asciiTheme="minorHAnsi" w:hAnsiTheme="minorHAnsi" w:cstheme="minorHAnsi"/>
      <w:sz w:val="20"/>
      <w:szCs w:val="20"/>
    </w:rPr>
  </w:style>
  <w:style w:type="paragraph" w:styleId="TOC6">
    <w:name w:val="toc 6"/>
    <w:basedOn w:val="a"/>
    <w:next w:val="a"/>
    <w:autoRedefine/>
    <w:uiPriority w:val="39"/>
    <w:unhideWhenUsed/>
    <w:qFormat/>
    <w:pPr>
      <w:ind w:left="1050"/>
      <w:jc w:val="left"/>
    </w:pPr>
    <w:rPr>
      <w:rFonts w:asciiTheme="minorHAnsi" w:hAnsiTheme="minorHAnsi" w:cstheme="minorHAnsi"/>
      <w:sz w:val="20"/>
      <w:szCs w:val="20"/>
    </w:rPr>
  </w:style>
  <w:style w:type="paragraph" w:styleId="TOC2">
    <w:name w:val="toc 2"/>
    <w:basedOn w:val="a"/>
    <w:next w:val="a"/>
    <w:autoRedefine/>
    <w:uiPriority w:val="39"/>
    <w:unhideWhenUsed/>
    <w:qFormat/>
    <w:pPr>
      <w:spacing w:before="120"/>
      <w:ind w:left="210"/>
      <w:jc w:val="left"/>
    </w:pPr>
    <w:rPr>
      <w:rFonts w:asciiTheme="minorHAnsi" w:hAnsiTheme="minorHAnsi" w:cstheme="minorHAnsi"/>
      <w:i/>
      <w:iCs/>
      <w:sz w:val="20"/>
      <w:szCs w:val="20"/>
    </w:rPr>
  </w:style>
  <w:style w:type="paragraph" w:styleId="TOC9">
    <w:name w:val="toc 9"/>
    <w:basedOn w:val="a"/>
    <w:next w:val="a"/>
    <w:autoRedefine/>
    <w:uiPriority w:val="39"/>
    <w:unhideWhenUsed/>
    <w:qFormat/>
    <w:pPr>
      <w:ind w:left="1680"/>
      <w:jc w:val="left"/>
    </w:pPr>
    <w:rPr>
      <w:rFonts w:asciiTheme="minorHAnsi" w:hAnsiTheme="minorHAnsi" w:cstheme="minorHAnsi"/>
      <w:sz w:val="20"/>
      <w:szCs w:val="20"/>
    </w:rPr>
  </w:style>
  <w:style w:type="paragraph" w:styleId="ad">
    <w:name w:val="Normal (Web)"/>
    <w:basedOn w:val="a"/>
    <w:link w:val="ae"/>
    <w:autoRedefine/>
    <w:uiPriority w:val="99"/>
    <w:unhideWhenUsed/>
    <w:qFormat/>
    <w:pPr>
      <w:widowControl/>
      <w:spacing w:before="100" w:beforeAutospacing="1" w:after="100" w:afterAutospacing="1"/>
      <w:jc w:val="left"/>
    </w:pPr>
    <w:rPr>
      <w:rFonts w:ascii="宋体" w:hAnsi="宋体" w:cs="宋体"/>
      <w:kern w:val="0"/>
      <w:sz w:val="24"/>
    </w:rPr>
  </w:style>
  <w:style w:type="table" w:styleId="af">
    <w:name w:val="Table Grid"/>
    <w:basedOn w:val="a1"/>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autoRedefine/>
    <w:qFormat/>
    <w:rPr>
      <w:b/>
      <w:bCs/>
    </w:rPr>
  </w:style>
  <w:style w:type="character" w:styleId="af1">
    <w:name w:val="Hyperlink"/>
    <w:basedOn w:val="a0"/>
    <w:autoRedefine/>
    <w:uiPriority w:val="99"/>
    <w:unhideWhenUsed/>
    <w:qFormat/>
    <w:rPr>
      <w:color w:val="0000FF"/>
      <w:u w:val="single"/>
    </w:rPr>
  </w:style>
  <w:style w:type="character" w:styleId="af2">
    <w:name w:val="annotation reference"/>
    <w:autoRedefine/>
    <w:semiHidden/>
    <w:qFormat/>
    <w:rPr>
      <w:sz w:val="21"/>
      <w:szCs w:val="21"/>
    </w:rPr>
  </w:style>
  <w:style w:type="character" w:customStyle="1" w:styleId="ac">
    <w:name w:val="页眉 字符"/>
    <w:basedOn w:val="a0"/>
    <w:link w:val="ab"/>
    <w:autoRedefine/>
    <w:uiPriority w:val="99"/>
    <w:qFormat/>
    <w:rPr>
      <w:sz w:val="18"/>
      <w:szCs w:val="18"/>
    </w:rPr>
  </w:style>
  <w:style w:type="character" w:customStyle="1" w:styleId="aa">
    <w:name w:val="页脚 字符"/>
    <w:basedOn w:val="a0"/>
    <w:link w:val="a9"/>
    <w:autoRedefine/>
    <w:uiPriority w:val="99"/>
    <w:qFormat/>
    <w:rPr>
      <w:sz w:val="18"/>
      <w:szCs w:val="18"/>
    </w:rPr>
  </w:style>
  <w:style w:type="character" w:customStyle="1" w:styleId="a8">
    <w:name w:val="批注框文本 字符"/>
    <w:basedOn w:val="a0"/>
    <w:link w:val="a7"/>
    <w:autoRedefine/>
    <w:uiPriority w:val="99"/>
    <w:semiHidden/>
    <w:qFormat/>
    <w:rPr>
      <w:sz w:val="18"/>
      <w:szCs w:val="18"/>
    </w:rPr>
  </w:style>
  <w:style w:type="character" w:customStyle="1" w:styleId="30">
    <w:name w:val="标题 3 字符"/>
    <w:basedOn w:val="a0"/>
    <w:link w:val="3"/>
    <w:autoRedefine/>
    <w:qFormat/>
    <w:rPr>
      <w:rFonts w:ascii="Times New Roman" w:eastAsia="宋体" w:hAnsi="Times New Roman" w:cs="Times New Roman"/>
      <w:b/>
      <w:bCs/>
      <w:sz w:val="32"/>
      <w:szCs w:val="32"/>
    </w:rPr>
  </w:style>
  <w:style w:type="character" w:customStyle="1" w:styleId="60">
    <w:name w:val="标题 6 字符"/>
    <w:basedOn w:val="a0"/>
    <w:link w:val="6"/>
    <w:autoRedefine/>
    <w:qFormat/>
    <w:rPr>
      <w:rFonts w:ascii="Arial" w:eastAsia="黑体" w:hAnsi="Arial" w:cs="Times New Roman"/>
      <w:b/>
      <w:bCs/>
      <w:sz w:val="24"/>
      <w:szCs w:val="24"/>
    </w:rPr>
  </w:style>
  <w:style w:type="character" w:customStyle="1" w:styleId="subtitles0">
    <w:name w:val="sub_title s0"/>
    <w:basedOn w:val="a0"/>
    <w:autoRedefine/>
    <w:qFormat/>
  </w:style>
  <w:style w:type="character" w:customStyle="1" w:styleId="a4">
    <w:name w:val="批注文字 字符"/>
    <w:basedOn w:val="a0"/>
    <w:link w:val="a3"/>
    <w:autoRedefine/>
    <w:semiHidden/>
    <w:qFormat/>
    <w:rPr>
      <w:rFonts w:ascii="Times New Roman" w:eastAsia="宋体" w:hAnsi="Times New Roman" w:cs="Times New Roman"/>
      <w:szCs w:val="24"/>
    </w:rPr>
  </w:style>
  <w:style w:type="paragraph" w:styleId="af3">
    <w:name w:val="No Spacing"/>
    <w:autoRedefine/>
    <w:qFormat/>
    <w:pPr>
      <w:widowControl w:val="0"/>
      <w:jc w:val="both"/>
    </w:pPr>
    <w:rPr>
      <w:rFonts w:ascii="Calibri" w:eastAsia="宋体" w:hAnsi="Calibri" w:cs="Times New Roman"/>
      <w:kern w:val="2"/>
      <w:sz w:val="21"/>
      <w:szCs w:val="22"/>
      <w:lang w:eastAsia="zh-CN"/>
    </w:rPr>
  </w:style>
  <w:style w:type="character" w:customStyle="1" w:styleId="Char">
    <w:name w:val="纯文本 Char"/>
    <w:basedOn w:val="a0"/>
    <w:autoRedefine/>
    <w:qFormat/>
    <w:rPr>
      <w:rFonts w:ascii="宋体" w:eastAsia="宋体" w:hAnsi="Courier New" w:cs="Courier New"/>
      <w:szCs w:val="21"/>
    </w:rPr>
  </w:style>
  <w:style w:type="character" w:customStyle="1" w:styleId="a6">
    <w:name w:val="纯文本 字符"/>
    <w:link w:val="a5"/>
    <w:autoRedefine/>
    <w:qFormat/>
    <w:locked/>
    <w:rPr>
      <w:rFonts w:ascii="宋体" w:eastAsia="宋体" w:hAnsi="Courier New" w:cs="Courier New"/>
      <w:szCs w:val="21"/>
    </w:rPr>
  </w:style>
  <w:style w:type="paragraph" w:customStyle="1" w:styleId="CharCharCharCharCharCharCharCharCharCharCharCharCharCharCharCharCharCharChar">
    <w:name w:val="Char Char Char Char Char Char Char Char Char Char Char Char Char Char Char Char Char Char Char"/>
    <w:basedOn w:val="a"/>
    <w:autoRedefine/>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autoRedefine/>
    <w:qFormat/>
    <w:rPr>
      <w:rFonts w:ascii="宋体" w:eastAsia="宋体" w:hAnsi="Courier New" w:cs="Courier New"/>
      <w:kern w:val="2"/>
      <w:sz w:val="21"/>
      <w:szCs w:val="21"/>
      <w:lang w:val="en-US" w:eastAsia="zh-CN" w:bidi="ar-SA"/>
    </w:rPr>
  </w:style>
  <w:style w:type="paragraph" w:styleId="af4">
    <w:name w:val="List Paragraph"/>
    <w:basedOn w:val="a"/>
    <w:autoRedefine/>
    <w:uiPriority w:val="99"/>
    <w:qFormat/>
    <w:pPr>
      <w:ind w:firstLineChars="200" w:firstLine="420"/>
    </w:pPr>
    <w:rPr>
      <w:rFonts w:ascii="Calibri" w:hAnsi="Calibri"/>
      <w:szCs w:val="22"/>
    </w:rPr>
  </w:style>
  <w:style w:type="paragraph" w:customStyle="1" w:styleId="af5">
    <w:name w:val="楷体有缩"/>
    <w:basedOn w:val="a"/>
    <w:autoRedefine/>
    <w:qFormat/>
    <w:pPr>
      <w:widowControl/>
      <w:spacing w:line="360" w:lineRule="auto"/>
      <w:ind w:firstLineChars="200" w:firstLine="200"/>
    </w:pPr>
    <w:rPr>
      <w:rFonts w:eastAsia="楷体"/>
      <w:szCs w:val="22"/>
    </w:rPr>
  </w:style>
  <w:style w:type="paragraph" w:customStyle="1" w:styleId="af6">
    <w:name w:val="黑体红"/>
    <w:basedOn w:val="a"/>
    <w:link w:val="Char0"/>
    <w:autoRedefine/>
    <w:qFormat/>
    <w:pPr>
      <w:adjustRightInd w:val="0"/>
      <w:snapToGrid w:val="0"/>
      <w:spacing w:line="360" w:lineRule="auto"/>
      <w:ind w:firstLine="420"/>
    </w:pPr>
    <w:rPr>
      <w:rFonts w:eastAsia="黑体"/>
      <w:bCs/>
      <w:color w:val="FF0000"/>
      <w:szCs w:val="21"/>
    </w:rPr>
  </w:style>
  <w:style w:type="character" w:customStyle="1" w:styleId="Char0">
    <w:name w:val="黑体红 Char"/>
    <w:link w:val="af6"/>
    <w:autoRedefine/>
    <w:qFormat/>
    <w:rPr>
      <w:rFonts w:ascii="Times New Roman" w:eastAsia="黑体" w:hAnsi="Times New Roman" w:cs="Times New Roman"/>
      <w:bCs/>
      <w:color w:val="FF0000"/>
      <w:szCs w:val="21"/>
    </w:rPr>
  </w:style>
  <w:style w:type="paragraph" w:customStyle="1" w:styleId="11">
    <w:name w:val="宋体1"/>
    <w:basedOn w:val="a"/>
    <w:link w:val="1Char"/>
    <w:autoRedefine/>
    <w:qFormat/>
    <w:pPr>
      <w:spacing w:line="360" w:lineRule="auto"/>
      <w:jc w:val="left"/>
    </w:pPr>
    <w:rPr>
      <w:szCs w:val="22"/>
    </w:rPr>
  </w:style>
  <w:style w:type="character" w:customStyle="1" w:styleId="1Char">
    <w:name w:val="宋体1 Char"/>
    <w:link w:val="11"/>
    <w:autoRedefine/>
    <w:qFormat/>
    <w:rPr>
      <w:rFonts w:ascii="Times New Roman" w:eastAsia="宋体" w:hAnsi="Times New Roman" w:cs="Times New Roman"/>
    </w:rPr>
  </w:style>
  <w:style w:type="character" w:customStyle="1" w:styleId="ae">
    <w:name w:val="普通(网站) 字符"/>
    <w:link w:val="ad"/>
    <w:autoRedefine/>
    <w:uiPriority w:val="99"/>
    <w:qFormat/>
    <w:locked/>
    <w:rPr>
      <w:rFonts w:ascii="宋体" w:eastAsia="宋体" w:hAnsi="宋体" w:cs="宋体"/>
      <w:kern w:val="0"/>
      <w:sz w:val="24"/>
      <w:szCs w:val="24"/>
    </w:rPr>
  </w:style>
  <w:style w:type="paragraph" w:customStyle="1" w:styleId="0">
    <w:name w:val="正文_0"/>
    <w:autoRedefine/>
    <w:qFormat/>
    <w:pPr>
      <w:widowControl w:val="0"/>
      <w:jc w:val="both"/>
    </w:pPr>
    <w:rPr>
      <w:rFonts w:ascii="Calibri" w:eastAsia="宋体" w:hAnsi="Calibri" w:cs="Times New Roman"/>
      <w:kern w:val="2"/>
      <w:sz w:val="21"/>
      <w:szCs w:val="22"/>
      <w:lang w:eastAsia="zh-CN"/>
    </w:rPr>
  </w:style>
  <w:style w:type="paragraph" w:customStyle="1" w:styleId="Normal1">
    <w:name w:val="Normal_1"/>
    <w:autoRedefine/>
    <w:qFormat/>
    <w:pPr>
      <w:widowControl w:val="0"/>
      <w:jc w:val="both"/>
    </w:pPr>
    <w:rPr>
      <w:rFonts w:ascii="Times New Roman" w:eastAsia="宋体" w:hAnsi="Times New Roman" w:cs="宋体"/>
      <w:kern w:val="2"/>
      <w:sz w:val="21"/>
      <w:szCs w:val="22"/>
      <w:lang w:eastAsia="zh-CN"/>
    </w:rPr>
  </w:style>
  <w:style w:type="paragraph" w:customStyle="1" w:styleId="12">
    <w:name w:val="样式1"/>
    <w:basedOn w:val="a"/>
    <w:autoRedefine/>
    <w:qFormat/>
    <w:pPr>
      <w:spacing w:line="360" w:lineRule="auto"/>
    </w:pPr>
  </w:style>
  <w:style w:type="character" w:customStyle="1" w:styleId="10">
    <w:name w:val="标题 1 字符"/>
    <w:basedOn w:val="a0"/>
    <w:link w:val="1"/>
    <w:autoRedefine/>
    <w:uiPriority w:val="9"/>
    <w:qFormat/>
    <w:rPr>
      <w:rFonts w:ascii="Times New Roman" w:eastAsia="宋体" w:hAnsi="Times New Roman" w:cs="Times New Roman"/>
      <w:b/>
      <w:bCs/>
      <w:kern w:val="44"/>
      <w:sz w:val="44"/>
      <w:szCs w:val="44"/>
    </w:rPr>
  </w:style>
  <w:style w:type="paragraph" w:customStyle="1" w:styleId="paragraph">
    <w:name w:val="paragraph"/>
    <w:basedOn w:val="a"/>
    <w:autoRedefine/>
    <w:semiHidden/>
    <w:qFormat/>
    <w:pPr>
      <w:widowControl/>
      <w:spacing w:before="100" w:beforeAutospacing="1" w:after="100" w:afterAutospacing="1"/>
      <w:jc w:val="left"/>
    </w:pPr>
    <w:rPr>
      <w:rFonts w:ascii="DengXian" w:eastAsia="DengXian" w:hAnsi="DengXi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Info spid="_x0000_s4097"/>
  </customShpExts>
</s:customData>
</file>

<file path=customXml/itemProps1.xml><?xml version="1.0" encoding="utf-8"?>
<ds:datastoreItem xmlns:ds="http://schemas.openxmlformats.org/officeDocument/2006/customXml" ds:itemID="{06EEC475-953F-4D95-BF3D-A3AD0628A8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1016</Words>
  <Characters>5796</Characters>
  <Application>Microsoft Office Word</Application>
  <DocSecurity>0</DocSecurity>
  <Lines>48</Lines>
  <Paragraphs>13</Paragraphs>
  <ScaleCrop>false</ScaleCrop>
  <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a81817</cp:lastModifiedBy>
  <cp:revision>11</cp:revision>
  <dcterms:created xsi:type="dcterms:W3CDTF">2023-10-12T07:03:00Z</dcterms:created>
  <dcterms:modified xsi:type="dcterms:W3CDTF">2025-10-06T11:29:00Z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